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embeddings/Microsoft_Excel_Worksheet.xlsx" ContentType="application/vnd.openxmlformats-officedocument.spreadsheetml.sheet"/>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embeddings/Microsoft_Excel_Worksheet3.xlsx" ContentType="application/vnd.openxmlformats-officedocument.spreadsheetml.sheet"/>
  <Override PartName="/word/embeddings/Microsoft_Excel_Worksheet4.xlsx" ContentType="application/vnd.openxmlformats-officedocument.spreadsheetml.sheet"/>
  <Override PartName="/word/embeddings/Microsoft_Excel_Worksheet5.xlsx" ContentType="application/vnd.openxmlformats-officedocument.spreadsheetml.sheet"/>
  <Override PartName="/word/charts/_rels/chart6.xml.rels" ContentType="application/vnd.openxmlformats-package.relationships+xml"/>
  <Override PartName="/word/charts/_rels/chart5.xml.rels" ContentType="application/vnd.openxmlformats-package.relationships+xml"/>
  <Override PartName="/word/charts/_rels/chart4.xml.rels" ContentType="application/vnd.openxmlformats-package.relationships+xml"/>
  <Override PartName="/word/charts/_rels/chart3.xml.rels" ContentType="application/vnd.openxmlformats-package.relationships+xml"/>
  <Override PartName="/word/charts/_rels/chart2.xml.rels" ContentType="application/vnd.openxmlformats-package.relationships+xml"/>
  <Override PartName="/word/charts/_rels/chart1.xml.rels" ContentType="application/vnd.openxmlformats-package.relationship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s="Times New Roman"/>
          <w:b/>
          <w:sz w:val="24"/>
          <w:szCs w:val="24"/>
        </w:rPr>
      </w:pPr>
      <w:r>
        <w:rPr>
          <w:rFonts w:cs="Times New Roman" w:ascii="Times New Roman" w:hAnsi="Times New Roman"/>
          <w:b/>
          <w:sz w:val="24"/>
          <w:szCs w:val="24"/>
        </w:rPr>
        <w:t>МУНИЦИПАЛЬНОЕ БЮДЖЕТНОЕ ДОШКОЛЬНОЕ ОБРАЗОВАТЕЛЬНОЕ УЧРЕЖДЕНИЕ «ЗЫРЯНСКИЙ ДЕТСКИЙ САД»</w:t>
      </w:r>
    </w:p>
    <w:p>
      <w:pPr>
        <w:pStyle w:val="NoSpacing"/>
        <w:jc w:val="center"/>
        <w:rPr>
          <w:rFonts w:ascii="Times New Roman" w:hAnsi="Times New Roman" w:cs="Times New Roman"/>
          <w:b/>
          <w:sz w:val="24"/>
          <w:szCs w:val="24"/>
        </w:rPr>
      </w:pPr>
      <w:r>
        <w:rPr>
          <w:rFonts w:cs="Times New Roman" w:ascii="Times New Roman" w:hAnsi="Times New Roman"/>
          <w:b/>
          <w:sz w:val="24"/>
          <w:szCs w:val="24"/>
        </w:rPr>
        <w:t>ЗЫРЯНСКОГО РАЙОНА</w:t>
      </w:r>
    </w:p>
    <w:tbl>
      <w:tblPr>
        <w:tblStyle w:val="aff"/>
        <w:tblpPr w:vertAnchor="page" w:horzAnchor="margin" w:tblpXSpec="center" w:leftFromText="180" w:rightFromText="180" w:tblpY="2445"/>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528"/>
        <w:gridCol w:w="4677"/>
      </w:tblGrid>
      <w:tr>
        <w:trPr/>
        <w:tc>
          <w:tcPr>
            <w:tcW w:w="5528" w:type="dxa"/>
            <w:tcBorders>
              <w:top w:val="nil"/>
              <w:left w:val="nil"/>
              <w:bottom w:val="nil"/>
              <w:right w:val="nil"/>
            </w:tcBorders>
          </w:tcPr>
          <w:p>
            <w:pPr>
              <w:pStyle w:val="NoSpacing"/>
              <w:widowControl/>
              <w:suppressAutoHyphens w:val="true"/>
              <w:spacing w:before="0" w:after="0"/>
              <w:jc w:val="left"/>
              <w:rPr>
                <w:rFonts w:ascii="Times New Roman" w:hAnsi="Times New Roman" w:cs="Times New Roman"/>
                <w:b/>
                <w:sz w:val="28"/>
                <w:szCs w:val="28"/>
              </w:rPr>
            </w:pPr>
            <w:r>
              <w:rPr>
                <w:rFonts w:eastAsia="Trebuchet MS" w:cs="Times New Roman" w:ascii="Times New Roman" w:hAnsi="Times New Roman"/>
                <w:b/>
                <w:kern w:val="0"/>
                <w:sz w:val="28"/>
                <w:szCs w:val="28"/>
                <w:lang w:val="ru-RU" w:eastAsia="en-US" w:bidi="ar-SA"/>
              </w:rPr>
              <w:t>СОГЛАСОВАНО:</w:t>
            </w:r>
          </w:p>
          <w:p>
            <w:pPr>
              <w:pStyle w:val="NoSpacing"/>
              <w:widowControl/>
              <w:suppressAutoHyphens w:val="true"/>
              <w:spacing w:before="0" w:after="0"/>
              <w:jc w:val="left"/>
              <w:rPr>
                <w:rFonts w:ascii="Times New Roman" w:hAnsi="Times New Roman" w:cs="Times New Roman"/>
                <w:sz w:val="28"/>
                <w:szCs w:val="28"/>
              </w:rPr>
            </w:pPr>
            <w:r>
              <w:rPr>
                <w:rFonts w:eastAsia="Trebuchet MS" w:cs="Times New Roman" w:ascii="Times New Roman" w:hAnsi="Times New Roman"/>
                <w:kern w:val="0"/>
                <w:sz w:val="28"/>
                <w:szCs w:val="28"/>
                <w:lang w:val="ru-RU" w:eastAsia="en-US" w:bidi="ar-SA"/>
              </w:rPr>
              <w:t>Педагогическим советом</w:t>
            </w:r>
          </w:p>
          <w:p>
            <w:pPr>
              <w:pStyle w:val="NoSpacing"/>
              <w:widowControl/>
              <w:suppressAutoHyphens w:val="true"/>
              <w:spacing w:before="0" w:after="0"/>
              <w:jc w:val="left"/>
              <w:rPr>
                <w:rFonts w:ascii="Times New Roman" w:hAnsi="Times New Roman" w:cs="Times New Roman"/>
                <w:sz w:val="28"/>
                <w:szCs w:val="28"/>
              </w:rPr>
            </w:pPr>
            <w:r>
              <w:rPr>
                <w:rFonts w:eastAsia="Trebuchet MS" w:cs="Times New Roman" w:ascii="Times New Roman" w:hAnsi="Times New Roman"/>
                <w:kern w:val="0"/>
                <w:sz w:val="28"/>
                <w:szCs w:val="28"/>
                <w:lang w:val="ru-RU" w:eastAsia="en-US" w:bidi="ar-SA"/>
              </w:rPr>
              <w:t>МБДОУ «Зырянский детский сад»</w:t>
            </w:r>
          </w:p>
          <w:p>
            <w:pPr>
              <w:pStyle w:val="NoSpacing"/>
              <w:widowControl/>
              <w:suppressAutoHyphens w:val="true"/>
              <w:spacing w:before="0" w:after="0"/>
              <w:jc w:val="left"/>
              <w:rPr>
                <w:rFonts w:ascii="Times New Roman" w:hAnsi="Times New Roman" w:cs="Times New Roman"/>
                <w:sz w:val="28"/>
                <w:szCs w:val="28"/>
              </w:rPr>
            </w:pPr>
            <w:r>
              <w:rPr>
                <w:rFonts w:eastAsia="Trebuchet MS" w:cs="Times New Roman" w:ascii="Times New Roman" w:hAnsi="Times New Roman"/>
                <w:kern w:val="0"/>
                <w:sz w:val="28"/>
                <w:szCs w:val="28"/>
                <w:lang w:val="ru-RU" w:eastAsia="en-US" w:bidi="ar-SA"/>
              </w:rPr>
              <w:t>Протокол от_</w:t>
            </w:r>
            <w:r>
              <w:rPr>
                <w:rFonts w:eastAsia="Trebuchet MS" w:cs="Times New Roman" w:ascii="Times New Roman" w:hAnsi="Times New Roman"/>
                <w:kern w:val="0"/>
                <w:sz w:val="28"/>
                <w:szCs w:val="28"/>
                <w:u w:val="single"/>
                <w:lang w:val="ru-RU" w:eastAsia="en-US" w:bidi="ar-SA"/>
              </w:rPr>
              <w:t>13.04.2026г.</w:t>
            </w:r>
            <w:r>
              <w:rPr>
                <w:rFonts w:eastAsia="Trebuchet MS" w:cs="Times New Roman" w:ascii="Times New Roman" w:hAnsi="Times New Roman"/>
                <w:kern w:val="0"/>
                <w:sz w:val="28"/>
                <w:szCs w:val="28"/>
                <w:lang w:val="ru-RU" w:eastAsia="en-US" w:bidi="ar-SA"/>
              </w:rPr>
              <w:t>_№__2___</w:t>
            </w:r>
          </w:p>
          <w:p>
            <w:pPr>
              <w:pStyle w:val="NoSpacing"/>
              <w:widowControl/>
              <w:suppressAutoHyphens w:val="true"/>
              <w:spacing w:before="0" w:after="0"/>
              <w:jc w:val="left"/>
              <w:rPr>
                <w:rFonts w:ascii="Times New Roman" w:hAnsi="Times New Roman" w:cs="Times New Roman"/>
                <w:sz w:val="28"/>
                <w:szCs w:val="28"/>
              </w:rPr>
            </w:pPr>
            <w:r>
              <w:rPr>
                <w:rFonts w:cs="Times New Roman" w:ascii="Times New Roman" w:hAnsi="Times New Roman"/>
                <w:sz w:val="28"/>
                <w:szCs w:val="28"/>
              </w:rPr>
            </w:r>
          </w:p>
          <w:p>
            <w:pPr>
              <w:pStyle w:val="NoSpacing"/>
              <w:widowControl/>
              <w:suppressAutoHyphens w:val="true"/>
              <w:spacing w:before="0" w:after="0"/>
              <w:jc w:val="left"/>
              <w:rPr>
                <w:rFonts w:ascii="Times New Roman" w:hAnsi="Times New Roman" w:cs="Times New Roman"/>
                <w:sz w:val="28"/>
                <w:szCs w:val="28"/>
              </w:rPr>
            </w:pPr>
            <w:r>
              <w:rPr>
                <w:rFonts w:cs="Times New Roman" w:ascii="Times New Roman" w:hAnsi="Times New Roman"/>
                <w:sz w:val="28"/>
                <w:szCs w:val="28"/>
              </w:rPr>
            </w:r>
          </w:p>
        </w:tc>
        <w:tc>
          <w:tcPr>
            <w:tcW w:w="4677" w:type="dxa"/>
            <w:tcBorders>
              <w:top w:val="nil"/>
              <w:left w:val="nil"/>
              <w:bottom w:val="nil"/>
              <w:right w:val="nil"/>
            </w:tcBorders>
          </w:tcPr>
          <w:p>
            <w:pPr>
              <w:pStyle w:val="NoSpacing"/>
              <w:widowControl/>
              <w:suppressAutoHyphens w:val="true"/>
              <w:spacing w:before="0" w:after="0"/>
              <w:jc w:val="left"/>
              <w:rPr>
                <w:rFonts w:ascii="Times New Roman" w:hAnsi="Times New Roman" w:cs="Times New Roman"/>
                <w:b/>
                <w:sz w:val="28"/>
                <w:szCs w:val="28"/>
              </w:rPr>
            </w:pPr>
            <w:r>
              <w:rPr>
                <w:rFonts w:eastAsia="Trebuchet MS" w:cs="Times New Roman" w:ascii="Times New Roman" w:hAnsi="Times New Roman"/>
                <w:b/>
                <w:kern w:val="0"/>
                <w:sz w:val="28"/>
                <w:szCs w:val="28"/>
                <w:lang w:val="ru-RU" w:eastAsia="en-US" w:bidi="ar-SA"/>
              </w:rPr>
              <w:t>УТВЕРЖДАЮ:</w:t>
            </w:r>
          </w:p>
          <w:p>
            <w:pPr>
              <w:pStyle w:val="NoSpacing"/>
              <w:widowControl/>
              <w:suppressAutoHyphens w:val="true"/>
              <w:spacing w:before="0" w:after="0"/>
              <w:jc w:val="left"/>
              <w:rPr>
                <w:rFonts w:ascii="Times New Roman" w:hAnsi="Times New Roman" w:cs="Times New Roman"/>
                <w:sz w:val="28"/>
                <w:szCs w:val="28"/>
              </w:rPr>
            </w:pPr>
            <w:r>
              <w:rPr>
                <w:rFonts w:eastAsia="Trebuchet MS" w:cs="Times New Roman" w:ascii="Times New Roman" w:hAnsi="Times New Roman"/>
                <w:kern w:val="0"/>
                <w:sz w:val="28"/>
                <w:szCs w:val="28"/>
                <w:lang w:val="ru-RU" w:eastAsia="en-US" w:bidi="ar-SA"/>
              </w:rPr>
              <w:t>Заведующий МБДОУ</w:t>
            </w:r>
          </w:p>
          <w:p>
            <w:pPr>
              <w:pStyle w:val="NoSpacing"/>
              <w:widowControl/>
              <w:suppressAutoHyphens w:val="true"/>
              <w:spacing w:before="0" w:after="0"/>
              <w:jc w:val="left"/>
              <w:rPr>
                <w:rFonts w:ascii="Times New Roman" w:hAnsi="Times New Roman" w:cs="Times New Roman"/>
                <w:sz w:val="28"/>
                <w:szCs w:val="28"/>
              </w:rPr>
            </w:pPr>
            <w:r>
              <w:rPr>
                <w:rFonts w:eastAsia="Trebuchet MS" w:cs="Times New Roman" w:ascii="Times New Roman" w:hAnsi="Times New Roman"/>
                <w:kern w:val="0"/>
                <w:sz w:val="28"/>
                <w:szCs w:val="28"/>
                <w:lang w:val="ru-RU" w:eastAsia="en-US" w:bidi="ar-SA"/>
              </w:rPr>
              <w:t>«Зырянский детский сад»</w:t>
            </w:r>
            <w:r>
              <w:rPr>
                <w:rFonts w:eastAsia="Trebuchet MS" w:cs="Times New Roman" w:ascii="Times New Roman" w:hAnsi="Times New Roman"/>
                <w:kern w:val="0"/>
                <w:sz w:val="28"/>
                <w:szCs w:val="28"/>
                <w:lang w:val="ru-RU" w:eastAsia="en-US" w:bidi="ar-SA"/>
              </w:rPr>
              <w:t xml:space="preserve">   </w:t>
            </w:r>
          </w:p>
          <w:p>
            <w:pPr>
              <w:pStyle w:val="NoSpacing"/>
              <w:widowControl/>
              <w:suppressAutoHyphens w:val="true"/>
              <w:spacing w:before="0" w:after="0"/>
              <w:jc w:val="left"/>
              <w:rPr>
                <w:rFonts w:ascii="Times New Roman" w:hAnsi="Times New Roman" w:cs="Times New Roman"/>
                <w:sz w:val="28"/>
                <w:szCs w:val="28"/>
              </w:rPr>
            </w:pPr>
            <w:r>
              <w:rPr>
                <w:rFonts w:eastAsia="Trebuchet MS" w:cs="Times New Roman" w:ascii="Times New Roman" w:hAnsi="Times New Roman"/>
                <w:kern w:val="0"/>
                <w:sz w:val="28"/>
                <w:szCs w:val="28"/>
                <w:lang w:val="ru-RU" w:eastAsia="en-US" w:bidi="ar-SA"/>
              </w:rPr>
              <w:t>____________Е.В. Язовских</w:t>
            </w:r>
          </w:p>
          <w:p>
            <w:pPr>
              <w:pStyle w:val="NoSpacing"/>
              <w:widowControl/>
              <w:suppressAutoHyphens w:val="true"/>
              <w:spacing w:before="0" w:after="0"/>
              <w:jc w:val="left"/>
              <w:rPr>
                <w:rFonts w:ascii="Times New Roman" w:hAnsi="Times New Roman" w:cs="Times New Roman"/>
                <w:sz w:val="28"/>
                <w:szCs w:val="28"/>
              </w:rPr>
            </w:pPr>
            <w:r>
              <w:rPr>
                <w:rFonts w:eastAsia="Trebuchet MS" w:cs="Times New Roman" w:ascii="Times New Roman" w:hAnsi="Times New Roman"/>
                <w:kern w:val="0"/>
                <w:sz w:val="28"/>
                <w:szCs w:val="28"/>
                <w:lang w:val="ru-RU" w:eastAsia="en-US" w:bidi="ar-SA"/>
              </w:rPr>
              <w:t>Приказ № 56  от «13» апреля 2026г.</w:t>
            </w:r>
          </w:p>
          <w:p>
            <w:pPr>
              <w:pStyle w:val="NoSpacing"/>
              <w:widowControl/>
              <w:suppressAutoHyphens w:val="true"/>
              <w:spacing w:before="0" w:after="0"/>
              <w:jc w:val="center"/>
              <w:rPr>
                <w:rFonts w:ascii="Times New Roman" w:hAnsi="Times New Roman" w:cs="Times New Roman"/>
                <w:sz w:val="28"/>
                <w:szCs w:val="28"/>
              </w:rPr>
            </w:pPr>
            <w:r>
              <w:rPr>
                <w:rFonts w:cs="Times New Roman" w:ascii="Times New Roman" w:hAnsi="Times New Roman"/>
                <w:sz w:val="28"/>
                <w:szCs w:val="28"/>
              </w:rPr>
            </w:r>
          </w:p>
        </w:tc>
      </w:tr>
    </w:tbl>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drawing>
          <wp:anchor behindDoc="0" distT="0" distB="0" distL="0" distR="0" simplePos="0" locked="0" layoutInCell="0" allowOverlap="1" relativeHeight="2">
            <wp:simplePos x="0" y="0"/>
            <wp:positionH relativeFrom="column">
              <wp:posOffset>3587115</wp:posOffset>
            </wp:positionH>
            <wp:positionV relativeFrom="paragraph">
              <wp:posOffset>149860</wp:posOffset>
            </wp:positionV>
            <wp:extent cx="2631440" cy="106489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2631440" cy="1064895"/>
                    </a:xfrm>
                    <a:prstGeom prst="rect">
                      <a:avLst/>
                    </a:prstGeom>
                    <a:noFill/>
                  </pic:spPr>
                </pic:pic>
              </a:graphicData>
            </a:graphic>
          </wp:anchor>
        </w:drawing>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r>
    </w:p>
    <w:p>
      <w:pPr>
        <w:pStyle w:val="NoSpacing"/>
        <w:jc w:val="center"/>
        <w:rPr>
          <w:rFonts w:ascii="Times New Roman" w:hAnsi="Times New Roman" w:cs="Times New Roman"/>
          <w:b/>
          <w:sz w:val="28"/>
          <w:szCs w:val="28"/>
        </w:rPr>
      </w:pPr>
      <w:r>
        <w:rPr>
          <w:rFonts w:cs="Times New Roman" w:ascii="Times New Roman" w:hAnsi="Times New Roman"/>
          <w:b/>
          <w:sz w:val="28"/>
          <w:szCs w:val="28"/>
        </w:rPr>
        <w:t xml:space="preserve">Отчет о результатах самообследования   </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Муниципального бюджетного дошкольного образовательного учреждения</w:t>
      </w:r>
    </w:p>
    <w:p>
      <w:pPr>
        <w:pStyle w:val="NoSpacing"/>
        <w:jc w:val="center"/>
        <w:rPr>
          <w:rFonts w:ascii="Times New Roman" w:hAnsi="Times New Roman" w:cs="Times New Roman"/>
          <w:b/>
          <w:sz w:val="28"/>
          <w:szCs w:val="28"/>
        </w:rPr>
      </w:pPr>
      <w:r>
        <w:rPr>
          <w:rFonts w:cs="Times New Roman" w:ascii="Times New Roman" w:hAnsi="Times New Roman"/>
          <w:b/>
          <w:sz w:val="28"/>
          <w:szCs w:val="28"/>
        </w:rPr>
        <w:t>«Зырянский детский сад» за 2025 год</w:t>
      </w:r>
    </w:p>
    <w:p>
      <w:pPr>
        <w:pStyle w:val="Normal"/>
        <w:spacing w:lineRule="auto" w:line="259" w:before="0" w:after="0"/>
        <w:ind w:hanging="0" w:left="0" w:right="149"/>
        <w:jc w:val="center"/>
        <w:rPr>
          <w:b/>
          <w:sz w:val="28"/>
          <w:szCs w:val="28"/>
        </w:rPr>
      </w:pPr>
      <w:r>
        <w:rPr>
          <w:b/>
          <w:sz w:val="28"/>
          <w:szCs w:val="28"/>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Cs w:val="24"/>
        </w:rPr>
      </w:pPr>
      <w:r>
        <w:rPr>
          <w:b/>
          <w:szCs w:val="24"/>
        </w:rPr>
      </w:r>
    </w:p>
    <w:p>
      <w:pPr>
        <w:pStyle w:val="Normal"/>
        <w:spacing w:lineRule="auto" w:line="259" w:before="0" w:after="0"/>
        <w:ind w:hanging="0" w:left="0" w:right="149"/>
        <w:jc w:val="center"/>
        <w:rPr>
          <w:b/>
          <w:sz w:val="40"/>
        </w:rPr>
      </w:pPr>
      <w:r>
        <w:rPr>
          <w:b/>
          <w:sz w:val="40"/>
        </w:rPr>
      </w:r>
    </w:p>
    <w:p>
      <w:pPr>
        <w:pStyle w:val="Normal"/>
        <w:spacing w:lineRule="auto" w:line="259" w:before="0" w:after="0"/>
        <w:ind w:hanging="0" w:left="0" w:right="149"/>
        <w:jc w:val="center"/>
        <w:rPr>
          <w:b/>
          <w:sz w:val="40"/>
        </w:rPr>
      </w:pPr>
      <w:r>
        <w:rPr>
          <w:b/>
          <w:sz w:val="40"/>
        </w:rPr>
      </w:r>
    </w:p>
    <w:p>
      <w:pPr>
        <w:pStyle w:val="Normal"/>
        <w:spacing w:lineRule="auto" w:line="259" w:before="0" w:after="0"/>
        <w:ind w:hanging="0" w:left="0" w:right="149"/>
        <w:jc w:val="center"/>
        <w:rPr>
          <w:b/>
          <w:sz w:val="40"/>
        </w:rPr>
      </w:pPr>
      <w:r>
        <w:rPr>
          <w:b/>
          <w:sz w:val="40"/>
        </w:rPr>
      </w:r>
    </w:p>
    <w:p>
      <w:pPr>
        <w:pStyle w:val="Normal"/>
        <w:spacing w:lineRule="auto" w:line="259" w:before="0" w:after="0"/>
        <w:ind w:hanging="0" w:left="0" w:right="149"/>
        <w:jc w:val="center"/>
        <w:rPr>
          <w:b/>
          <w:sz w:val="40"/>
        </w:rPr>
      </w:pPr>
      <w:r>
        <w:rPr>
          <w:b/>
          <w:color w:val="auto"/>
          <w:sz w:val="40"/>
        </w:rPr>
      </w:r>
    </w:p>
    <w:p>
      <w:pPr>
        <w:pStyle w:val="Normal"/>
        <w:spacing w:lineRule="auto" w:line="259" w:before="0" w:after="0"/>
        <w:ind w:hanging="0" w:left="0" w:right="149"/>
        <w:jc w:val="center"/>
        <w:rPr>
          <w:b/>
          <w:color w:val="auto"/>
          <w:sz w:val="40"/>
        </w:rPr>
      </w:pPr>
      <w:r>
        <w:rPr>
          <w:b/>
          <w:color w:val="auto"/>
          <w:sz w:val="40"/>
        </w:rPr>
      </w:r>
    </w:p>
    <w:p>
      <w:pPr>
        <w:pStyle w:val="Normal"/>
        <w:spacing w:lineRule="auto" w:line="259" w:before="0" w:after="0"/>
        <w:ind w:hanging="0" w:left="0" w:right="149"/>
        <w:jc w:val="center"/>
        <w:rPr>
          <w:color w:val="auto"/>
          <w:szCs w:val="24"/>
        </w:rPr>
      </w:pPr>
      <w:r>
        <w:rPr>
          <w:color w:val="auto"/>
          <w:szCs w:val="24"/>
        </w:rPr>
        <w:t>с. Зырянское 2026г.</w:t>
      </w:r>
    </w:p>
    <w:p>
      <w:pPr>
        <w:pStyle w:val="PlainText"/>
        <w:ind w:firstLine="708" w:left="0"/>
        <w:jc w:val="both"/>
        <w:rPr>
          <w:rFonts w:ascii="Times New Roman" w:hAnsi="Times New Roman" w:cs="Times New Roman"/>
          <w:sz w:val="26"/>
          <w:szCs w:val="26"/>
        </w:rPr>
      </w:pPr>
      <w:r>
        <w:rPr>
          <w:rFonts w:cs="Times New Roman" w:ascii="Times New Roman" w:hAnsi="Times New Roman"/>
          <w:sz w:val="26"/>
          <w:szCs w:val="26"/>
        </w:rPr>
      </w:r>
    </w:p>
    <w:p>
      <w:pPr>
        <w:pStyle w:val="PlainText"/>
        <w:ind w:firstLine="708" w:left="0"/>
        <w:jc w:val="both"/>
        <w:rPr>
          <w:rFonts w:ascii="Times New Roman" w:hAnsi="Times New Roman" w:cs="Times New Roman"/>
          <w:sz w:val="24"/>
          <w:szCs w:val="24"/>
        </w:rPr>
      </w:pPr>
      <w:r>
        <w:rPr>
          <w:rFonts w:cs="Times New Roman" w:ascii="Times New Roman" w:hAnsi="Times New Roman"/>
          <w:sz w:val="24"/>
          <w:szCs w:val="24"/>
        </w:rPr>
      </w:r>
    </w:p>
    <w:p>
      <w:pPr>
        <w:pStyle w:val="PlainText"/>
        <w:ind w:firstLine="708" w:left="0"/>
        <w:jc w:val="both"/>
        <w:rPr>
          <w:rFonts w:ascii="Times New Roman" w:hAnsi="Times New Roman" w:cs="Times New Roman"/>
          <w:sz w:val="24"/>
          <w:szCs w:val="24"/>
        </w:rPr>
      </w:pPr>
      <w:r>
        <w:rPr>
          <w:rFonts w:cs="Times New Roman" w:ascii="Times New Roman" w:hAnsi="Times New Roman"/>
          <w:sz w:val="24"/>
          <w:szCs w:val="24"/>
        </w:rPr>
        <w:t>Самообследование деятельности Муниципального бюджетного дошкольного образовательного учреждения «Зырянский детский сад» Зырянского района составлено в соответствии с приказом Министерства образования и науки Российской Федерации от 14.06.2013г.  №462 «Об утверждении Порядка проведения самообследования образовательной организацией» и приказом от 14.12.2017г.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2013г. №462». Самообследование включает в себя аналитическую часть и результаты анализа деятельности образовательной организации МБДОУ «Зырянский детский сад» Зырянского района за 2025 год.</w:t>
      </w:r>
    </w:p>
    <w:p>
      <w:pPr>
        <w:pStyle w:val="PlainText"/>
        <w:ind w:firstLine="851" w:left="0"/>
        <w:rPr>
          <w:rFonts w:ascii="Times New Roman" w:hAnsi="Times New Roman" w:cs="Times New Roman"/>
          <w:b/>
          <w:sz w:val="24"/>
          <w:szCs w:val="24"/>
        </w:rPr>
      </w:pPr>
      <w:r>
        <w:rPr>
          <w:rFonts w:cs="Times New Roman" w:ascii="Times New Roman" w:hAnsi="Times New Roman"/>
          <w:b/>
          <w:sz w:val="24"/>
          <w:szCs w:val="24"/>
        </w:rPr>
      </w:r>
    </w:p>
    <w:tbl>
      <w:tblPr>
        <w:tblStyle w:val="TableNormal"/>
        <w:tblW w:w="9639" w:type="dxa"/>
        <w:jc w:val="center"/>
        <w:tblInd w:w="0" w:type="dxa"/>
        <w:tblLayout w:type="fixed"/>
        <w:tblCellMar>
          <w:top w:w="57" w:type="dxa"/>
          <w:left w:w="57" w:type="dxa"/>
          <w:bottom w:w="57" w:type="dxa"/>
          <w:right w:w="57" w:type="dxa"/>
        </w:tblCellMar>
        <w:tblLook w:val="01e0" w:noHBand="0" w:noVBand="0" w:firstColumn="1" w:lastRow="1" w:lastColumn="1" w:firstRow="1"/>
      </w:tblPr>
      <w:tblGrid>
        <w:gridCol w:w="3818"/>
        <w:gridCol w:w="5820"/>
      </w:tblGrid>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Полное наименование дошкольного учреждения</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lang w:val="ru-RU"/>
              </w:rPr>
            </w:pPr>
            <w:r>
              <w:rPr>
                <w:rFonts w:eastAsia="Trebuchet MS" w:cs="Times New Roman" w:ascii="Times New Roman" w:hAnsi="Times New Roman"/>
                <w:kern w:val="0"/>
                <w:sz w:val="24"/>
                <w:szCs w:val="24"/>
                <w:lang w:val="ru-RU" w:eastAsia="en-US" w:bidi="ar-SA"/>
              </w:rPr>
              <w:t>Муниципальное бюджетное дошкольное образовательное учреждение «Зырянский детский сад» Зырянского района</w:t>
            </w:r>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Сокращенное наименование</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МБДОУ «Зырянский детский сад»</w:t>
            </w:r>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Тип учреждения</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Дошкольное образовательное учреждение</w:t>
            </w:r>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Вид учреждения</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Детский сад общеразвивающего вида</w:t>
            </w:r>
          </w:p>
        </w:tc>
      </w:tr>
      <w:tr>
        <w:trPr>
          <w:trHeight w:val="538"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Юридический адрес</w:t>
            </w:r>
          </w:p>
          <w:p>
            <w:pPr>
              <w:pStyle w:val="NoSpacing"/>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Фактический адрес</w:t>
            </w:r>
          </w:p>
        </w:tc>
        <w:tc>
          <w:tcPr>
            <w:tcW w:w="58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49"/>
              <w:ind w:hanging="10" w:left="-5" w:right="141"/>
              <w:rPr>
                <w:szCs w:val="24"/>
                <w:lang w:val="ru-RU"/>
              </w:rPr>
            </w:pPr>
            <w:r>
              <w:rPr>
                <w:kern w:val="0"/>
                <w:szCs w:val="24"/>
                <w:lang w:val="ru-RU" w:bidi="ar-SA"/>
              </w:rPr>
              <w:t>636850, Томская область, с. Зырянское,</w:t>
            </w:r>
          </w:p>
          <w:p>
            <w:pPr>
              <w:pStyle w:val="Normal"/>
              <w:widowControl w:val="false"/>
              <w:suppressAutoHyphens w:val="true"/>
              <w:spacing w:lineRule="auto" w:line="240" w:before="0" w:after="49"/>
              <w:ind w:hanging="10" w:left="-5" w:right="141"/>
              <w:rPr>
                <w:szCs w:val="24"/>
                <w:lang w:val="ru-RU"/>
              </w:rPr>
            </w:pPr>
            <w:r>
              <w:rPr>
                <w:kern w:val="0"/>
                <w:szCs w:val="24"/>
                <w:lang w:val="ru-RU" w:bidi="ar-SA"/>
              </w:rPr>
              <w:t>ул. Смирнова, д. 17</w:t>
            </w:r>
          </w:p>
          <w:p>
            <w:pPr>
              <w:pStyle w:val="Normal"/>
              <w:widowControl w:val="false"/>
              <w:suppressAutoHyphens w:val="true"/>
              <w:spacing w:lineRule="auto" w:line="240" w:before="0" w:after="49"/>
              <w:ind w:hanging="10" w:left="-5" w:right="141"/>
              <w:rPr>
                <w:szCs w:val="24"/>
                <w:lang w:val="ru-RU"/>
              </w:rPr>
            </w:pPr>
            <w:r>
              <w:rPr>
                <w:szCs w:val="24"/>
                <w:lang w:val="ru-RU"/>
              </w:rPr>
            </w:r>
          </w:p>
          <w:p>
            <w:pPr>
              <w:pStyle w:val="Normal"/>
              <w:widowControl w:val="false"/>
              <w:suppressAutoHyphens w:val="true"/>
              <w:spacing w:lineRule="auto" w:line="240" w:before="0" w:after="49"/>
              <w:ind w:hanging="10" w:left="-5" w:right="141"/>
              <w:rPr>
                <w:szCs w:val="24"/>
                <w:lang w:val="ru-RU"/>
              </w:rPr>
            </w:pPr>
            <w:r>
              <w:rPr>
                <w:kern w:val="0"/>
                <w:szCs w:val="24"/>
                <w:lang w:val="ru-RU" w:bidi="ar-SA"/>
              </w:rPr>
              <w:t>- 636850, Томская область, с. Зырянское,</w:t>
            </w:r>
          </w:p>
          <w:p>
            <w:pPr>
              <w:pStyle w:val="Normal"/>
              <w:widowControl w:val="false"/>
              <w:suppressAutoHyphens w:val="true"/>
              <w:spacing w:lineRule="auto" w:line="240" w:before="0" w:after="49"/>
              <w:ind w:hanging="10" w:left="-5" w:right="141"/>
              <w:rPr>
                <w:szCs w:val="24"/>
                <w:lang w:val="ru-RU"/>
              </w:rPr>
            </w:pPr>
            <w:r>
              <w:rPr>
                <w:kern w:val="0"/>
                <w:szCs w:val="24"/>
                <w:lang w:val="ru-RU" w:bidi="ar-SA"/>
              </w:rPr>
              <w:t>ул. Смирнова, д. 17</w:t>
            </w:r>
          </w:p>
          <w:p>
            <w:pPr>
              <w:pStyle w:val="Normal"/>
              <w:widowControl w:val="false"/>
              <w:suppressAutoHyphens w:val="true"/>
              <w:spacing w:lineRule="auto" w:line="240" w:before="0" w:after="49"/>
              <w:ind w:hanging="0" w:left="0" w:right="141"/>
              <w:rPr>
                <w:szCs w:val="24"/>
                <w:lang w:val="ru-RU"/>
              </w:rPr>
            </w:pPr>
            <w:r>
              <w:rPr>
                <w:kern w:val="0"/>
                <w:szCs w:val="24"/>
                <w:lang w:val="ru-RU" w:bidi="ar-SA"/>
              </w:rPr>
              <w:t>- 636850, Томская область, с. Зырянское, ул.К.Маркса, д. 10</w:t>
            </w:r>
          </w:p>
          <w:p>
            <w:pPr>
              <w:pStyle w:val="Normal"/>
              <w:widowControl w:val="false"/>
              <w:suppressAutoHyphens w:val="true"/>
              <w:spacing w:lineRule="auto" w:line="240" w:before="0" w:after="49"/>
              <w:ind w:hanging="10" w:left="-5" w:right="141"/>
              <w:rPr>
                <w:szCs w:val="24"/>
                <w:lang w:val="ru-RU"/>
              </w:rPr>
            </w:pPr>
            <w:r>
              <w:rPr>
                <w:kern w:val="0"/>
                <w:szCs w:val="24"/>
                <w:lang w:val="ru-RU" w:bidi="ar-SA"/>
              </w:rPr>
              <w:t>- 636850, Томская область, с. Зырянское,</w:t>
            </w:r>
          </w:p>
          <w:p>
            <w:pPr>
              <w:pStyle w:val="Normal"/>
              <w:widowControl w:val="false"/>
              <w:suppressAutoHyphens w:val="true"/>
              <w:spacing w:lineRule="auto" w:line="240" w:before="0" w:after="49"/>
              <w:ind w:hanging="10" w:left="-5" w:right="141"/>
              <w:rPr>
                <w:szCs w:val="24"/>
                <w:lang w:val="ru-RU"/>
              </w:rPr>
            </w:pPr>
            <w:r>
              <w:rPr>
                <w:kern w:val="0"/>
                <w:szCs w:val="24"/>
                <w:lang w:val="ru-RU" w:bidi="ar-SA"/>
              </w:rPr>
              <w:t>ул. Смирнова, д. 12</w:t>
            </w:r>
          </w:p>
          <w:p>
            <w:pPr>
              <w:pStyle w:val="Normal"/>
              <w:widowControl w:val="false"/>
              <w:suppressAutoHyphens w:val="true"/>
              <w:spacing w:lineRule="auto" w:line="240" w:before="0" w:after="49"/>
              <w:ind w:hanging="10" w:left="-5" w:right="141"/>
              <w:rPr>
                <w:szCs w:val="24"/>
              </w:rPr>
            </w:pPr>
            <w:r>
              <w:rPr>
                <w:kern w:val="0"/>
                <w:szCs w:val="24"/>
                <w:lang w:val="ru-RU" w:bidi="ar-SA"/>
              </w:rPr>
              <w:t xml:space="preserve">- 636861 Томская область, пос.Причулымский, ул. </w:t>
            </w:r>
            <w:r>
              <w:rPr>
                <w:kern w:val="0"/>
                <w:szCs w:val="24"/>
                <w:lang w:val="en-US" w:bidi="ar-SA"/>
              </w:rPr>
              <w:t>Шишкова, д. 2</w:t>
            </w:r>
          </w:p>
        </w:tc>
      </w:tr>
      <w:tr>
        <w:trPr>
          <w:trHeight w:val="261"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Учредитель</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lang w:val="ru-RU"/>
              </w:rPr>
            </w:pPr>
            <w:r>
              <w:rPr>
                <w:rFonts w:eastAsia="Trebuchet MS" w:cs="Times New Roman" w:ascii="Times New Roman" w:hAnsi="Times New Roman"/>
                <w:kern w:val="0"/>
                <w:sz w:val="24"/>
                <w:szCs w:val="24"/>
                <w:lang w:val="ru-RU" w:eastAsia="en-US" w:bidi="ar-SA"/>
              </w:rPr>
              <w:t>Управление образования Администрации Зырянского района Томской области</w:t>
            </w:r>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Заведующий</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Язовских Елена Васильевна</w:t>
            </w:r>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Контактный телефон</w:t>
            </w:r>
          </w:p>
        </w:tc>
        <w:tc>
          <w:tcPr>
            <w:tcW w:w="58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49"/>
              <w:ind w:hanging="10" w:left="-5" w:right="141"/>
              <w:rPr>
                <w:szCs w:val="24"/>
              </w:rPr>
            </w:pPr>
            <w:r>
              <w:rPr>
                <w:kern w:val="0"/>
                <w:szCs w:val="24"/>
                <w:lang w:val="en-US" w:bidi="ar-SA"/>
              </w:rPr>
              <w:t xml:space="preserve"> </w:t>
            </w:r>
            <w:r>
              <w:rPr>
                <w:kern w:val="0"/>
                <w:szCs w:val="24"/>
                <w:lang w:val="en-US" w:bidi="ar-SA"/>
              </w:rPr>
              <w:t>8 (38243) 2-23-91</w:t>
            </w:r>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e-mail</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b/>
                <w:sz w:val="24"/>
                <w:szCs w:val="24"/>
              </w:rPr>
            </w:pPr>
            <w:r>
              <w:rPr>
                <w:rStyle w:val="Strong"/>
                <w:rFonts w:eastAsia="Trebuchet MS" w:cs="Times New Roman" w:ascii="Times New Roman" w:hAnsi="Times New Roman"/>
                <w:b w:val="false"/>
                <w:iCs/>
                <w:color w:val="0070C0"/>
                <w:kern w:val="0"/>
                <w:sz w:val="24"/>
                <w:szCs w:val="24"/>
                <w:u w:val="single"/>
                <w:shd w:fill="FFFFFF" w:val="clear"/>
                <w:lang w:val="en-US" w:eastAsia="en-US" w:bidi="ar-SA"/>
              </w:rPr>
              <w:t>dou-zds@zyryansky.gov70.ru</w:t>
            </w:r>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Web – адрес сайта</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color w:themeColor="text1" w:val="000000"/>
                <w:sz w:val="24"/>
                <w:szCs w:val="24"/>
              </w:rPr>
            </w:pPr>
            <w:hyperlink r:id="rId3">
              <w:r>
                <w:rPr>
                  <w:rStyle w:val="Hyperlink"/>
                  <w:rFonts w:eastAsia="Trebuchet MS" w:cs="Times New Roman" w:ascii="Times New Roman" w:hAnsi="Times New Roman"/>
                  <w:kern w:val="0"/>
                  <w:sz w:val="24"/>
                  <w:szCs w:val="24"/>
                  <w:lang w:val="en-US" w:eastAsia="en-US" w:bidi="ar-SA"/>
                </w:rPr>
                <w:t>https://dsz.tomedu.ru/</w:t>
              </w:r>
            </w:hyperlink>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Год постройки здания</w:t>
            </w:r>
          </w:p>
        </w:tc>
        <w:tc>
          <w:tcPr>
            <w:tcW w:w="58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49"/>
              <w:ind w:hanging="10" w:left="-5" w:right="141"/>
              <w:rPr>
                <w:szCs w:val="24"/>
                <w:lang w:val="ru-RU"/>
              </w:rPr>
            </w:pPr>
            <w:r>
              <w:rPr>
                <w:kern w:val="0"/>
                <w:szCs w:val="24"/>
                <w:lang w:val="ru-RU" w:bidi="ar-SA"/>
              </w:rPr>
              <w:t>с.Зырянское, ул. Смирнова 17 - 1968 год</w:t>
            </w:r>
          </w:p>
          <w:p>
            <w:pPr>
              <w:pStyle w:val="Normal"/>
              <w:widowControl w:val="false"/>
              <w:suppressAutoHyphens w:val="true"/>
              <w:spacing w:lineRule="auto" w:line="240" w:before="0" w:after="49"/>
              <w:ind w:hanging="10" w:left="-5" w:right="141"/>
              <w:rPr>
                <w:szCs w:val="24"/>
                <w:lang w:val="ru-RU"/>
              </w:rPr>
            </w:pPr>
            <w:r>
              <w:rPr>
                <w:kern w:val="0"/>
                <w:szCs w:val="24"/>
                <w:lang w:val="ru-RU" w:bidi="ar-SA"/>
              </w:rPr>
              <w:t>с.Зырянское, ул.К.Маркса 10 - 1979 год</w:t>
            </w:r>
          </w:p>
          <w:p>
            <w:pPr>
              <w:pStyle w:val="Normal"/>
              <w:widowControl w:val="false"/>
              <w:suppressAutoHyphens w:val="true"/>
              <w:spacing w:lineRule="auto" w:line="240" w:before="0" w:after="49"/>
              <w:ind w:hanging="10" w:left="-5" w:right="141"/>
              <w:rPr>
                <w:szCs w:val="24"/>
              </w:rPr>
            </w:pPr>
            <w:r>
              <w:rPr>
                <w:kern w:val="0"/>
                <w:szCs w:val="24"/>
                <w:lang w:val="en-US" w:bidi="ar-SA"/>
              </w:rPr>
              <w:t>с.Зырянское, ул. Смирнова 12 - 2021 год</w:t>
            </w:r>
          </w:p>
          <w:p>
            <w:pPr>
              <w:pStyle w:val="Normal"/>
              <w:widowControl w:val="false"/>
              <w:suppressAutoHyphens w:val="true"/>
              <w:spacing w:lineRule="auto" w:line="240" w:before="0" w:after="49"/>
              <w:ind w:hanging="10" w:left="-5" w:right="141"/>
              <w:rPr>
                <w:szCs w:val="24"/>
                <w:lang w:val="ru-RU"/>
              </w:rPr>
            </w:pPr>
            <w:r>
              <w:rPr>
                <w:kern w:val="0"/>
                <w:szCs w:val="24"/>
                <w:lang w:val="ru-RU" w:bidi="ar-SA"/>
              </w:rPr>
              <w:t>пос.Причулымский, ул.Шишкова 2 – 1973 год</w:t>
            </w:r>
          </w:p>
        </w:tc>
      </w:tr>
      <w:tr>
        <w:trPr>
          <w:trHeight w:val="243" w:hRule="atLeast"/>
        </w:trPr>
        <w:tc>
          <w:tcPr>
            <w:tcW w:w="3818"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en-US" w:eastAsia="en-US" w:bidi="ar-SA"/>
              </w:rPr>
              <w:t>Режим работы МБДОУ</w:t>
            </w:r>
          </w:p>
        </w:tc>
        <w:tc>
          <w:tcPr>
            <w:tcW w:w="5820"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Times New Roman" w:hAnsi="Times New Roman" w:cs="Times New Roman"/>
                <w:sz w:val="24"/>
                <w:szCs w:val="24"/>
              </w:rPr>
            </w:pPr>
            <w:r>
              <w:rPr>
                <w:rFonts w:eastAsia="Trebuchet MS" w:cs="Times New Roman" w:ascii="Times New Roman" w:hAnsi="Times New Roman"/>
                <w:kern w:val="0"/>
                <w:sz w:val="24"/>
                <w:szCs w:val="24"/>
                <w:lang w:val="ru-RU" w:eastAsia="en-US" w:bidi="ar-SA"/>
              </w:rPr>
              <w:t xml:space="preserve">Понедельник–пятница: рабочие дни с 08.00 до 18.00; суббота, воскресенье, праздничные дни – выходные. </w:t>
            </w:r>
            <w:r>
              <w:rPr>
                <w:rFonts w:eastAsia="Trebuchet MS" w:cs="Times New Roman" w:ascii="Times New Roman" w:hAnsi="Times New Roman"/>
                <w:kern w:val="0"/>
                <w:sz w:val="24"/>
                <w:szCs w:val="24"/>
                <w:lang w:val="en-US" w:eastAsia="en-US" w:bidi="ar-SA"/>
              </w:rPr>
              <w:t>Длительность пребывания детей – 10 часов.</w:t>
            </w:r>
          </w:p>
        </w:tc>
      </w:tr>
    </w:tbl>
    <w:p>
      <w:pPr>
        <w:pStyle w:val="Normal"/>
        <w:ind w:firstLine="590" w:left="118"/>
        <w:rPr>
          <w:color w:val="FF0000"/>
          <w:szCs w:val="24"/>
        </w:rPr>
      </w:pPr>
      <w:r>
        <w:rPr>
          <w:szCs w:val="24"/>
        </w:rPr>
        <w:t xml:space="preserve">Муниципальное бюджетное дошкольное образовательное учреждение «Зырянский детский сад» (далее — МБДОУ) в количестве трех корпусов – расположено в жилом районе с.Зырянского вдали от производящих предприятий. В шаговой доступности расположены: начальная школа МБОУ «Зырянская СОШ», ОГАОУ ДО «Зырянская детская школа искусств»,  </w:t>
      </w:r>
    </w:p>
    <w:p>
      <w:pPr>
        <w:pStyle w:val="Normal"/>
        <w:ind w:hanging="10" w:left="-3" w:right="144"/>
        <w:rPr>
          <w:szCs w:val="24"/>
        </w:rPr>
      </w:pPr>
      <w:r>
        <w:rPr>
          <w:szCs w:val="28"/>
        </w:rPr>
        <w:t xml:space="preserve">МБУ «Меж поселенческая центральная библиотека», МБУ «Зырянский краеведческий музей». </w:t>
      </w:r>
      <w:r>
        <w:rPr>
          <w:szCs w:val="24"/>
        </w:rPr>
        <w:t xml:space="preserve">Все три здания построены по типовому проекту. </w:t>
      </w:r>
    </w:p>
    <w:p>
      <w:pPr>
        <w:pStyle w:val="Normal"/>
        <w:ind w:hanging="10" w:left="-3" w:right="144"/>
        <w:rPr>
          <w:szCs w:val="24"/>
        </w:rPr>
      </w:pPr>
      <w:r>
        <w:rPr>
          <w:szCs w:val="24"/>
        </w:rPr>
        <w:t xml:space="preserve">Проектная наполняемость составляет: </w:t>
      </w:r>
    </w:p>
    <w:p>
      <w:pPr>
        <w:pStyle w:val="Normal"/>
        <w:ind w:hanging="10" w:left="-3" w:right="144"/>
        <w:rPr>
          <w:szCs w:val="24"/>
        </w:rPr>
      </w:pPr>
      <w:r>
        <w:rPr>
          <w:szCs w:val="24"/>
        </w:rPr>
        <w:t>- с.Зырянское, ул.Смирнова 17 на 120 мест;</w:t>
      </w:r>
    </w:p>
    <w:p>
      <w:pPr>
        <w:pStyle w:val="Normal"/>
        <w:ind w:hanging="10" w:left="-3" w:right="144"/>
        <w:rPr>
          <w:szCs w:val="24"/>
        </w:rPr>
      </w:pPr>
      <w:r>
        <w:rPr>
          <w:szCs w:val="24"/>
        </w:rPr>
        <w:t>- с.Зырянское, ул.К.Маркса 10 на 135 мест;</w:t>
      </w:r>
    </w:p>
    <w:p>
      <w:pPr>
        <w:pStyle w:val="Normal"/>
        <w:ind w:hanging="10" w:left="-3" w:right="144"/>
        <w:rPr>
          <w:szCs w:val="24"/>
        </w:rPr>
      </w:pPr>
      <w:r>
        <w:rPr>
          <w:szCs w:val="24"/>
        </w:rPr>
        <w:t>- с.Зырянское, ул.Смирнова 12 на 145 мест;</w:t>
      </w:r>
    </w:p>
    <w:p>
      <w:pPr>
        <w:pStyle w:val="Normal"/>
        <w:ind w:hanging="10" w:left="-3" w:right="144"/>
        <w:rPr>
          <w:szCs w:val="24"/>
        </w:rPr>
      </w:pPr>
      <w:r>
        <w:rPr>
          <w:szCs w:val="24"/>
        </w:rPr>
        <w:t>- пос.Причулымский, ул.Шишкова 2 на 60 мест.</w:t>
      </w:r>
    </w:p>
    <w:p>
      <w:pPr>
        <w:pStyle w:val="Normal"/>
        <w:ind w:firstLine="590" w:left="118"/>
        <w:rPr>
          <w:szCs w:val="24"/>
        </w:rPr>
      </w:pPr>
      <w:r>
        <w:rPr>
          <w:szCs w:val="24"/>
        </w:rPr>
        <w:t>Цель деятельности МБДОУ — осуществление образовательной деятельности по</w:t>
        <w:br/>
        <w:t>реализации образовательных программ дошкольного образования.</w:t>
      </w:r>
    </w:p>
    <w:p>
      <w:pPr>
        <w:pStyle w:val="Normal"/>
        <w:ind w:firstLine="590" w:left="118"/>
        <w:rPr>
          <w:sz w:val="26"/>
          <w:szCs w:val="26"/>
        </w:rPr>
      </w:pPr>
      <w:r>
        <w:rPr>
          <w:szCs w:val="24"/>
        </w:rPr>
        <w:t>Предметом деятельности МБДОУ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r>
        <w:rPr>
          <w:sz w:val="26"/>
          <w:szCs w:val="26"/>
        </w:rPr>
        <w:t>.</w:t>
      </w:r>
    </w:p>
    <w:p>
      <w:pPr>
        <w:pStyle w:val="PlainText"/>
        <w:jc w:val="center"/>
        <w:rPr>
          <w:rFonts w:ascii="Times New Roman" w:hAnsi="Times New Roman" w:cs="Times New Roman"/>
          <w:b/>
          <w:sz w:val="24"/>
          <w:szCs w:val="24"/>
        </w:rPr>
      </w:pPr>
      <w:r>
        <w:rPr>
          <w:rFonts w:cs="Times New Roman" w:ascii="Times New Roman" w:hAnsi="Times New Roman"/>
          <w:b/>
          <w:sz w:val="24"/>
          <w:szCs w:val="24"/>
        </w:rPr>
      </w:r>
    </w:p>
    <w:p>
      <w:pPr>
        <w:pStyle w:val="PlainText"/>
        <w:ind w:hanging="0" w:left="1080"/>
        <w:jc w:val="center"/>
        <w:rPr>
          <w:rFonts w:ascii="Times New Roman" w:hAnsi="Times New Roman" w:cs="Times New Roman"/>
          <w:b/>
          <w:sz w:val="24"/>
          <w:szCs w:val="24"/>
        </w:rPr>
      </w:pPr>
      <w:r>
        <w:rPr>
          <w:rFonts w:cs="Times New Roman" w:ascii="Times New Roman" w:hAnsi="Times New Roman"/>
          <w:b/>
          <w:sz w:val="24"/>
          <w:szCs w:val="24"/>
        </w:rPr>
        <w:t>АНАЛИТИЧЕСКАЯ ЧАСТЬ</w:t>
      </w:r>
    </w:p>
    <w:p>
      <w:pPr>
        <w:pStyle w:val="PlainText"/>
        <w:jc w:val="both"/>
        <w:rPr>
          <w:rFonts w:ascii="Times New Roman" w:hAnsi="Times New Roman" w:cs="Times New Roman"/>
          <w:b/>
          <w:sz w:val="24"/>
          <w:szCs w:val="24"/>
        </w:rPr>
      </w:pPr>
      <w:r>
        <w:rPr>
          <w:rFonts w:cs="Times New Roman" w:ascii="Times New Roman" w:hAnsi="Times New Roman"/>
          <w:b/>
          <w:sz w:val="24"/>
          <w:szCs w:val="24"/>
        </w:rPr>
      </w:r>
    </w:p>
    <w:p>
      <w:pPr>
        <w:pStyle w:val="PlainText"/>
        <w:ind w:hanging="0" w:left="1080"/>
        <w:jc w:val="center"/>
        <w:rPr>
          <w:rFonts w:ascii="Times New Roman" w:hAnsi="Times New Roman" w:cs="Times New Roman"/>
          <w:b/>
          <w:sz w:val="24"/>
          <w:szCs w:val="24"/>
        </w:rPr>
      </w:pPr>
      <w:r>
        <w:rPr>
          <w:rFonts w:cs="Times New Roman" w:ascii="Times New Roman" w:hAnsi="Times New Roman"/>
          <w:b/>
          <w:sz w:val="24"/>
          <w:szCs w:val="24"/>
        </w:rPr>
        <w:t>Общие сведения об образовательной организации</w:t>
      </w:r>
    </w:p>
    <w:p>
      <w:pPr>
        <w:pStyle w:val="Normal"/>
        <w:ind w:firstLine="590" w:left="118"/>
        <w:rPr>
          <w:szCs w:val="24"/>
        </w:rPr>
      </w:pPr>
      <w:r>
        <w:rPr>
          <w:szCs w:val="24"/>
        </w:rPr>
        <w:t>Образовательная деятельность в МБДОУ организована в соответствии с Федеральным законом от 29.12.2012 № 273-ФЗ «Об образовании в Российской Федерации», ФГОС дошкольного образования. С 01.01.2021 года МБДОУ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pPr>
        <w:pStyle w:val="Normal"/>
        <w:rPr>
          <w:szCs w:val="24"/>
        </w:rPr>
      </w:pPr>
      <w:r>
        <w:rPr>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санитарно-эпидемиологическими правилами и нормативами.</w:t>
      </w:r>
    </w:p>
    <w:p>
      <w:pPr>
        <w:pStyle w:val="Normal"/>
        <w:ind w:firstLine="590" w:left="118"/>
        <w:rPr>
          <w:szCs w:val="24"/>
        </w:rPr>
      </w:pPr>
      <w:r>
        <w:rPr>
          <w:szCs w:val="24"/>
        </w:rPr>
        <w:t xml:space="preserve">Для выполнения требований норм Федерального закона от 24.09.2022 № 371-ФЗ МБДОУ провел организационные мероприятия по внедрению федеральной образовательной программы дошкольного образования, утвержденной приказом Мин просвещения России от 25.11.2022 № 1028 (далее – ФОП ДО), в соответствии с утвержденной дорожной картой. Для этого создали рабочую группу в составе заведующего, заместителя заведующего, старшего воспитателя, музыкального руководителя. </w:t>
      </w:r>
    </w:p>
    <w:p>
      <w:pPr>
        <w:pStyle w:val="Normal"/>
        <w:ind w:firstLine="590" w:left="118"/>
        <w:rPr>
          <w:szCs w:val="24"/>
        </w:rPr>
      </w:pPr>
      <w:r>
        <w:rPr>
          <w:szCs w:val="24"/>
        </w:rPr>
        <w:t>Результаты:</w:t>
      </w:r>
    </w:p>
    <w:p>
      <w:pPr>
        <w:pStyle w:val="Normal"/>
        <w:numPr>
          <w:ilvl w:val="0"/>
          <w:numId w:val="10"/>
        </w:numPr>
        <w:spacing w:lineRule="auto" w:line="240" w:beforeAutospacing="1" w:after="0"/>
        <w:ind w:hanging="360" w:left="780" w:right="180"/>
        <w:contextualSpacing/>
        <w:rPr>
          <w:szCs w:val="24"/>
        </w:rPr>
      </w:pPr>
      <w:r>
        <w:rPr>
          <w:szCs w:val="24"/>
        </w:rPr>
        <w:t>утвердили новую основную программу дошкольного образования МБДОУ «Зырянский детский сад» (далее – ОП ДО), разработанную на основе ФОП ДО, и ввели в действие с 01.09.2023;</w:t>
      </w:r>
    </w:p>
    <w:p>
      <w:pPr>
        <w:pStyle w:val="Normal"/>
        <w:numPr>
          <w:ilvl w:val="0"/>
          <w:numId w:val="10"/>
        </w:numPr>
        <w:spacing w:lineRule="auto" w:line="240" w:before="0" w:after="0"/>
        <w:ind w:hanging="360" w:left="780" w:right="180"/>
        <w:contextualSpacing/>
        <w:rPr>
          <w:szCs w:val="24"/>
        </w:rPr>
      </w:pPr>
      <w:r>
        <w:rPr>
          <w:szCs w:val="24"/>
        </w:rPr>
        <w:t>скорректировали план-график повышения квалификации педагогических и управленческих кадров и запланировали обучение работников по вопросам применения ФОП ДО;</w:t>
      </w:r>
    </w:p>
    <w:p>
      <w:pPr>
        <w:pStyle w:val="Normal"/>
        <w:numPr>
          <w:ilvl w:val="0"/>
          <w:numId w:val="10"/>
        </w:numPr>
        <w:spacing w:lineRule="auto" w:line="240" w:before="0" w:afterAutospacing="1"/>
        <w:ind w:hanging="360" w:left="780" w:right="180"/>
        <w:rPr>
          <w:szCs w:val="24"/>
        </w:rPr>
      </w:pPr>
      <w:r>
        <w:rPr>
          <w:szCs w:val="24"/>
        </w:rPr>
        <w:t>провели информационно-разъяснительную работу с родителями (законными представителями) воспитанников.</w:t>
      </w:r>
    </w:p>
    <w:p>
      <w:pPr>
        <w:pStyle w:val="PlainText"/>
        <w:ind w:firstLine="720" w:left="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МБДОУ осуществляет свою деятельность в соответствии с:</w:t>
      </w:r>
    </w:p>
    <w:p>
      <w:pPr>
        <w:pStyle w:val="PlainText"/>
        <w:numPr>
          <w:ilvl w:val="0"/>
          <w:numId w:val="5"/>
        </w:numPr>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Федеральным законом № 273-ФЗ от 29.12.2012 года «Об образовании в Российской федерации»;</w:t>
      </w:r>
    </w:p>
    <w:p>
      <w:pPr>
        <w:pStyle w:val="PlainText"/>
        <w:numPr>
          <w:ilvl w:val="0"/>
          <w:numId w:val="5"/>
        </w:numPr>
        <w:jc w:val="both"/>
        <w:rPr>
          <w:rFonts w:ascii="Times New Roman" w:hAnsi="Times New Roman" w:eastAsia="Times New Roman" w:cs="Times New Roman"/>
          <w:sz w:val="24"/>
          <w:szCs w:val="24"/>
          <w:lang w:eastAsia="ru-RU"/>
        </w:rPr>
      </w:pPr>
      <w:r>
        <w:rPr>
          <w:rFonts w:cs="Times New Roman" w:ascii="Times New Roman" w:hAnsi="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30.08.2013г. № 1014;</w:t>
      </w:r>
    </w:p>
    <w:p>
      <w:pPr>
        <w:pStyle w:val="PlainText"/>
        <w:numPr>
          <w:ilvl w:val="0"/>
          <w:numId w:val="5"/>
        </w:numPr>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4"/>
        </w:rPr>
        <w:t>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и требованиями СанПиН 1.2.3685-21 «Гигиенические нормативы и требования к обеспечению безопасности и (или) безвредности для человека факторов среды обитания», а также иными нормами законодательства РФ, содержащими санитарно-эпидемиологические и иные требования к территории, зданиям, помещениям, оборудованию Детского сада.</w:t>
      </w:r>
    </w:p>
    <w:p>
      <w:pPr>
        <w:pStyle w:val="PlainText"/>
        <w:numPr>
          <w:ilvl w:val="0"/>
          <w:numId w:val="5"/>
        </w:numPr>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Уставом МБДОУ «Зырянский детский сад» Зырянского района (утвержденным приказом Управления образования Администрации Зырянского района №204 от 09.06.2025г.);</w:t>
      </w:r>
    </w:p>
    <w:p>
      <w:pPr>
        <w:pStyle w:val="PlainText"/>
        <w:numPr>
          <w:ilvl w:val="0"/>
          <w:numId w:val="5"/>
        </w:numPr>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Федеральным законом «Об основных гарантиях прав ребенка в Российской Федерации»;</w:t>
      </w:r>
    </w:p>
    <w:p>
      <w:pPr>
        <w:pStyle w:val="PlainText"/>
        <w:numPr>
          <w:ilvl w:val="0"/>
          <w:numId w:val="5"/>
        </w:numPr>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Конвенцией ООН о правах ребенка.</w:t>
      </w:r>
    </w:p>
    <w:p>
      <w:pPr>
        <w:pStyle w:val="NoSpacing"/>
        <w:numPr>
          <w:ilvl w:val="0"/>
          <w:numId w:val="5"/>
        </w:numPr>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Лицензия на осуществление образовательной деятельности: 70Л01 №0000992от 16.03.2018г.;</w:t>
      </w:r>
    </w:p>
    <w:p>
      <w:pPr>
        <w:pStyle w:val="NoSpacing"/>
        <w:numPr>
          <w:ilvl w:val="0"/>
          <w:numId w:val="5"/>
        </w:numPr>
        <w:jc w:val="both"/>
        <w:rPr>
          <w:rFonts w:ascii="Times New Roman" w:hAnsi="Times New Roman" w:cs="Times New Roman"/>
          <w:sz w:val="24"/>
          <w:szCs w:val="24"/>
        </w:rPr>
      </w:pPr>
      <w:r>
        <w:rPr>
          <w:rFonts w:cs="Times New Roman" w:ascii="Times New Roman" w:hAnsi="Times New Roman"/>
          <w:sz w:val="24"/>
          <w:szCs w:val="24"/>
        </w:rPr>
        <w:t>Приказ Управления образования Администрации Зырянского района о назначении заведующего МБДОУ «Зырянский детский сад»: от 13 февраля 2017 года № 9-к.</w:t>
      </w:r>
    </w:p>
    <w:p>
      <w:pPr>
        <w:pStyle w:val="PlainText"/>
        <w:ind w:firstLine="720" w:left="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ind w:firstLine="430" w:left="0" w:right="141"/>
        <w:rPr>
          <w:b/>
          <w:szCs w:val="24"/>
        </w:rPr>
      </w:pPr>
      <w:r>
        <w:rPr>
          <w:b/>
          <w:szCs w:val="24"/>
        </w:rPr>
        <w:t>Мощность Детского сада:</w:t>
      </w:r>
    </w:p>
    <w:p>
      <w:pPr>
        <w:pStyle w:val="Normal"/>
        <w:spacing w:lineRule="auto" w:line="240"/>
        <w:ind w:firstLine="431" w:left="-5" w:right="141"/>
        <w:rPr>
          <w:b/>
          <w:szCs w:val="24"/>
        </w:rPr>
      </w:pPr>
      <w:r>
        <w:rPr>
          <w:b/>
          <w:szCs w:val="24"/>
        </w:rPr>
        <w:t>Общее число воспитанников – 284</w:t>
      </w:r>
    </w:p>
    <w:p>
      <w:pPr>
        <w:pStyle w:val="Normal"/>
        <w:spacing w:lineRule="auto" w:line="240"/>
        <w:ind w:firstLine="431" w:left="-5" w:right="141"/>
        <w:rPr>
          <w:szCs w:val="24"/>
        </w:rPr>
      </w:pPr>
      <w:r>
        <w:rPr>
          <w:b/>
          <w:szCs w:val="24"/>
        </w:rPr>
        <w:t>-</w:t>
      </w:r>
      <w:r>
        <w:rPr>
          <w:szCs w:val="24"/>
        </w:rPr>
        <w:t xml:space="preserve"> плановая мощность здания с.Зырянское, ул. Смирнова 17 – 6 групп, 120 детей; фактическая наполняемость в 2025 году составила – 3 группы, 46 детей;</w:t>
      </w:r>
    </w:p>
    <w:p>
      <w:pPr>
        <w:pStyle w:val="Normal"/>
        <w:spacing w:lineRule="auto" w:line="240"/>
        <w:ind w:firstLine="431" w:left="-5" w:right="141"/>
        <w:rPr>
          <w:szCs w:val="24"/>
        </w:rPr>
      </w:pPr>
      <w:r>
        <w:rPr>
          <w:b/>
          <w:szCs w:val="24"/>
        </w:rPr>
        <w:t>-</w:t>
      </w:r>
      <w:r>
        <w:rPr>
          <w:szCs w:val="24"/>
        </w:rPr>
        <w:t xml:space="preserve"> плановая мощность   здания с.Зырянское, ул. К. Маркса 10 – 9 групп 140 детей, фактическая наполняемость в 2025 году составила – 4 группы и 83 ребенка;</w:t>
      </w:r>
    </w:p>
    <w:p>
      <w:pPr>
        <w:pStyle w:val="Normal"/>
        <w:spacing w:lineRule="auto" w:line="240"/>
        <w:ind w:firstLine="431" w:left="-5" w:right="141"/>
        <w:rPr>
          <w:szCs w:val="24"/>
        </w:rPr>
      </w:pPr>
      <w:r>
        <w:rPr>
          <w:b/>
          <w:szCs w:val="24"/>
        </w:rPr>
        <w:t>-</w:t>
      </w:r>
      <w:r>
        <w:rPr>
          <w:szCs w:val="24"/>
        </w:rPr>
        <w:t xml:space="preserve"> плановая мощность здания с.Зырянское, по ул. Смирнова 12 – 6 групп 145 детей, фактическая наполняемость в 2025 году составила – 6 групп, 122 ребенка;</w:t>
      </w:r>
    </w:p>
    <w:p>
      <w:pPr>
        <w:pStyle w:val="Normal"/>
        <w:spacing w:lineRule="auto" w:line="240"/>
        <w:ind w:firstLine="431" w:left="-5" w:right="141"/>
        <w:rPr>
          <w:szCs w:val="24"/>
        </w:rPr>
      </w:pPr>
      <w:r>
        <w:rPr>
          <w:szCs w:val="24"/>
        </w:rPr>
        <w:t>- плановая мощность здания пос.Причулымский, ул.Шишкова 2 – 3 групп 60 детей, фактическая наполняемость в  2025 году составила  – 1 группа,  20 детей.</w:t>
      </w:r>
    </w:p>
    <w:p>
      <w:pPr>
        <w:pStyle w:val="Normal"/>
        <w:rPr>
          <w:b/>
          <w:bCs/>
          <w:szCs w:val="24"/>
        </w:rPr>
      </w:pPr>
      <w:r>
        <w:rPr>
          <w:b/>
          <w:bCs/>
          <w:szCs w:val="24"/>
        </w:rPr>
      </w:r>
    </w:p>
    <w:tbl>
      <w:tblPr>
        <w:tblStyle w:val="aff"/>
        <w:tblW w:w="1024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21"/>
        <w:gridCol w:w="960"/>
        <w:gridCol w:w="1193"/>
        <w:gridCol w:w="1135"/>
        <w:gridCol w:w="1468"/>
        <w:gridCol w:w="1478"/>
        <w:gridCol w:w="1586"/>
      </w:tblGrid>
      <w:tr>
        <w:trPr/>
        <w:tc>
          <w:tcPr>
            <w:tcW w:w="2421" w:type="dxa"/>
            <w:tcBorders/>
          </w:tcPr>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Адрес</w:t>
            </w:r>
          </w:p>
        </w:tc>
        <w:tc>
          <w:tcPr>
            <w:tcW w:w="960" w:type="dxa"/>
            <w:tcBorders/>
            <w:shd w:color="auto" w:fill="F2F2F2" w:themeFill="background1" w:themeFillShade="f2" w:val="clear"/>
          </w:tcPr>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Кол-во групп</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(План)</w:t>
            </w:r>
          </w:p>
          <w:p>
            <w:pPr>
              <w:pStyle w:val="Normal"/>
              <w:widowControl/>
              <w:suppressAutoHyphens w:val="true"/>
              <w:spacing w:lineRule="auto" w:line="240" w:before="0" w:after="11"/>
              <w:ind w:hanging="0" w:left="0" w:right="141"/>
              <w:jc w:val="center"/>
              <w:rPr>
                <w:sz w:val="18"/>
                <w:szCs w:val="18"/>
              </w:rPr>
            </w:pPr>
            <w:r>
              <w:rPr>
                <w:sz w:val="18"/>
                <w:szCs w:val="18"/>
              </w:rPr>
            </w:r>
          </w:p>
        </w:tc>
        <w:tc>
          <w:tcPr>
            <w:tcW w:w="1193" w:type="dxa"/>
            <w:tcBorders/>
          </w:tcPr>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Кол-во воспитанников в 2021г.</w:t>
            </w:r>
          </w:p>
        </w:tc>
        <w:tc>
          <w:tcPr>
            <w:tcW w:w="1135" w:type="dxa"/>
            <w:tcBorders/>
          </w:tcPr>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Кол-во</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групп/</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воспитанников</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в 2022г.</w:t>
            </w:r>
          </w:p>
        </w:tc>
        <w:tc>
          <w:tcPr>
            <w:tcW w:w="1468" w:type="dxa"/>
            <w:tcBorders/>
          </w:tcPr>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Кол-во</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групп/</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воспитанников 2023г.</w:t>
            </w:r>
          </w:p>
        </w:tc>
        <w:tc>
          <w:tcPr>
            <w:tcW w:w="1478" w:type="dxa"/>
            <w:tcBorders>
              <w:right w:val="nil"/>
            </w:tcBorders>
          </w:tcPr>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Кол-во</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 xml:space="preserve"> </w:t>
            </w:r>
            <w:r>
              <w:rPr>
                <w:kern w:val="0"/>
                <w:sz w:val="18"/>
                <w:szCs w:val="18"/>
                <w:lang w:val="ru-RU" w:bidi="ar-SA"/>
              </w:rPr>
              <w:t>групп/</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воспитанников 2024г.</w:t>
            </w:r>
          </w:p>
        </w:tc>
        <w:tc>
          <w:tcPr>
            <w:tcW w:w="1586" w:type="dxa"/>
            <w:tcBorders/>
          </w:tcPr>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Кол-во</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 xml:space="preserve"> </w:t>
            </w:r>
            <w:r>
              <w:rPr>
                <w:kern w:val="0"/>
                <w:sz w:val="18"/>
                <w:szCs w:val="18"/>
                <w:lang w:val="ru-RU" w:bidi="ar-SA"/>
              </w:rPr>
              <w:t>групп/</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воспитанников</w:t>
            </w:r>
          </w:p>
          <w:p>
            <w:pPr>
              <w:pStyle w:val="Normal"/>
              <w:widowControl/>
              <w:suppressAutoHyphens w:val="true"/>
              <w:spacing w:lineRule="auto" w:line="240" w:before="0" w:after="11"/>
              <w:ind w:hanging="0" w:left="0" w:right="141"/>
              <w:jc w:val="center"/>
              <w:rPr>
                <w:sz w:val="18"/>
                <w:szCs w:val="18"/>
              </w:rPr>
            </w:pPr>
            <w:r>
              <w:rPr>
                <w:kern w:val="0"/>
                <w:sz w:val="18"/>
                <w:szCs w:val="18"/>
                <w:lang w:val="ru-RU" w:bidi="ar-SA"/>
              </w:rPr>
              <w:t>в 2025г.</w:t>
            </w:r>
          </w:p>
        </w:tc>
      </w:tr>
      <w:tr>
        <w:trPr/>
        <w:tc>
          <w:tcPr>
            <w:tcW w:w="2421" w:type="dxa"/>
            <w:tcBorders/>
          </w:tcPr>
          <w:p>
            <w:pPr>
              <w:pStyle w:val="Normal"/>
              <w:widowControl/>
              <w:suppressAutoHyphens w:val="true"/>
              <w:spacing w:lineRule="auto" w:line="240" w:before="0" w:after="11"/>
              <w:ind w:hanging="0" w:left="0" w:right="141"/>
              <w:rPr>
                <w:szCs w:val="24"/>
              </w:rPr>
            </w:pPr>
            <w:r>
              <w:rPr>
                <w:kern w:val="0"/>
                <w:szCs w:val="24"/>
                <w:lang w:val="ru-RU" w:bidi="ar-SA"/>
              </w:rPr>
              <w:t>с.Зырянское ул.Смирнова 17</w:t>
            </w:r>
          </w:p>
        </w:tc>
        <w:tc>
          <w:tcPr>
            <w:tcW w:w="960" w:type="dxa"/>
            <w:tcBorders/>
            <w:shd w:color="auto" w:fill="F2F2F2" w:themeFill="background1" w:themeFillShade="f2" w:val="clear"/>
          </w:tcPr>
          <w:p>
            <w:pPr>
              <w:pStyle w:val="Normal"/>
              <w:widowControl/>
              <w:suppressAutoHyphens w:val="true"/>
              <w:spacing w:lineRule="auto" w:line="240" w:before="0" w:after="11"/>
              <w:ind w:hanging="0" w:left="0" w:right="141"/>
              <w:jc w:val="center"/>
              <w:rPr>
                <w:szCs w:val="24"/>
              </w:rPr>
            </w:pPr>
            <w:r>
              <w:rPr>
                <w:kern w:val="0"/>
                <w:szCs w:val="24"/>
                <w:lang w:val="ru-RU" w:bidi="ar-SA"/>
              </w:rPr>
              <w:t>6</w:t>
            </w:r>
          </w:p>
        </w:tc>
        <w:tc>
          <w:tcPr>
            <w:tcW w:w="1193"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96</w:t>
            </w:r>
          </w:p>
        </w:tc>
        <w:tc>
          <w:tcPr>
            <w:tcW w:w="1135"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6/102</w:t>
            </w:r>
          </w:p>
        </w:tc>
        <w:tc>
          <w:tcPr>
            <w:tcW w:w="1468"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5/91</w:t>
            </w:r>
          </w:p>
        </w:tc>
        <w:tc>
          <w:tcPr>
            <w:tcW w:w="1478" w:type="dxa"/>
            <w:tcBorders>
              <w:right w:val="nil"/>
            </w:tcBorders>
          </w:tcPr>
          <w:p>
            <w:pPr>
              <w:pStyle w:val="Normal"/>
              <w:widowControl/>
              <w:suppressAutoHyphens w:val="true"/>
              <w:spacing w:lineRule="auto" w:line="240" w:before="0" w:after="11"/>
              <w:ind w:hanging="0" w:left="0" w:right="141"/>
              <w:jc w:val="center"/>
              <w:rPr>
                <w:szCs w:val="24"/>
              </w:rPr>
            </w:pPr>
            <w:r>
              <w:rPr>
                <w:kern w:val="0"/>
                <w:szCs w:val="24"/>
                <w:lang w:val="ru-RU" w:bidi="ar-SA"/>
              </w:rPr>
              <w:t>4/68</w:t>
            </w:r>
          </w:p>
        </w:tc>
        <w:tc>
          <w:tcPr>
            <w:tcW w:w="1586"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3/46</w:t>
            </w:r>
          </w:p>
        </w:tc>
      </w:tr>
      <w:tr>
        <w:trPr/>
        <w:tc>
          <w:tcPr>
            <w:tcW w:w="2421" w:type="dxa"/>
            <w:tcBorders/>
          </w:tcPr>
          <w:p>
            <w:pPr>
              <w:pStyle w:val="Normal"/>
              <w:widowControl/>
              <w:suppressAutoHyphens w:val="true"/>
              <w:spacing w:lineRule="auto" w:line="240" w:before="0" w:after="11"/>
              <w:ind w:hanging="0" w:left="0" w:right="141"/>
              <w:rPr>
                <w:szCs w:val="24"/>
              </w:rPr>
            </w:pPr>
            <w:r>
              <w:rPr>
                <w:kern w:val="0"/>
                <w:szCs w:val="24"/>
                <w:lang w:val="ru-RU" w:bidi="ar-SA"/>
              </w:rPr>
              <w:t>с.Зырянское</w:t>
            </w:r>
          </w:p>
          <w:p>
            <w:pPr>
              <w:pStyle w:val="Normal"/>
              <w:widowControl/>
              <w:suppressAutoHyphens w:val="true"/>
              <w:spacing w:lineRule="auto" w:line="240" w:before="0" w:after="11"/>
              <w:ind w:hanging="0" w:left="0" w:right="141"/>
              <w:rPr>
                <w:szCs w:val="24"/>
              </w:rPr>
            </w:pPr>
            <w:r>
              <w:rPr>
                <w:kern w:val="0"/>
                <w:szCs w:val="24"/>
                <w:lang w:val="ru-RU" w:bidi="ar-SA"/>
              </w:rPr>
              <w:t>ул. К.Маркса 10</w:t>
            </w:r>
          </w:p>
        </w:tc>
        <w:tc>
          <w:tcPr>
            <w:tcW w:w="960" w:type="dxa"/>
            <w:tcBorders/>
            <w:shd w:color="auto" w:fill="F2F2F2" w:themeFill="background1" w:themeFillShade="f2" w:val="clear"/>
          </w:tcPr>
          <w:p>
            <w:pPr>
              <w:pStyle w:val="Normal"/>
              <w:widowControl/>
              <w:suppressAutoHyphens w:val="true"/>
              <w:spacing w:lineRule="auto" w:line="240" w:before="0" w:after="11"/>
              <w:ind w:hanging="0" w:left="0" w:right="141"/>
              <w:jc w:val="center"/>
              <w:rPr>
                <w:szCs w:val="24"/>
              </w:rPr>
            </w:pPr>
            <w:r>
              <w:rPr>
                <w:kern w:val="0"/>
                <w:szCs w:val="24"/>
                <w:lang w:val="ru-RU" w:bidi="ar-SA"/>
              </w:rPr>
              <w:t>9</w:t>
            </w:r>
          </w:p>
        </w:tc>
        <w:tc>
          <w:tcPr>
            <w:tcW w:w="1193"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109</w:t>
            </w:r>
          </w:p>
        </w:tc>
        <w:tc>
          <w:tcPr>
            <w:tcW w:w="1135"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6/95</w:t>
            </w:r>
          </w:p>
        </w:tc>
        <w:tc>
          <w:tcPr>
            <w:tcW w:w="1468"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4/72</w:t>
            </w:r>
          </w:p>
        </w:tc>
        <w:tc>
          <w:tcPr>
            <w:tcW w:w="1478" w:type="dxa"/>
            <w:tcBorders>
              <w:right w:val="nil"/>
            </w:tcBorders>
          </w:tcPr>
          <w:p>
            <w:pPr>
              <w:pStyle w:val="Normal"/>
              <w:widowControl/>
              <w:suppressAutoHyphens w:val="true"/>
              <w:spacing w:lineRule="auto" w:line="240" w:before="0" w:after="11"/>
              <w:ind w:hanging="0" w:left="0" w:right="141"/>
              <w:jc w:val="center"/>
              <w:rPr>
                <w:szCs w:val="24"/>
              </w:rPr>
            </w:pPr>
            <w:r>
              <w:rPr>
                <w:kern w:val="0"/>
                <w:szCs w:val="24"/>
                <w:lang w:val="ru-RU" w:bidi="ar-SA"/>
              </w:rPr>
              <w:t>4/89</w:t>
            </w:r>
          </w:p>
        </w:tc>
        <w:tc>
          <w:tcPr>
            <w:tcW w:w="1586"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4/83</w:t>
            </w:r>
          </w:p>
        </w:tc>
      </w:tr>
      <w:tr>
        <w:trPr/>
        <w:tc>
          <w:tcPr>
            <w:tcW w:w="2421" w:type="dxa"/>
            <w:tcBorders/>
          </w:tcPr>
          <w:p>
            <w:pPr>
              <w:pStyle w:val="Normal"/>
              <w:widowControl/>
              <w:suppressAutoHyphens w:val="true"/>
              <w:spacing w:lineRule="auto" w:line="240" w:before="0" w:after="11"/>
              <w:ind w:hanging="0" w:left="0" w:right="141"/>
              <w:rPr>
                <w:szCs w:val="24"/>
              </w:rPr>
            </w:pPr>
            <w:r>
              <w:rPr>
                <w:kern w:val="0"/>
                <w:szCs w:val="24"/>
                <w:lang w:val="ru-RU" w:bidi="ar-SA"/>
              </w:rPr>
              <w:t>с.Зырянское ул.Смирнова 12</w:t>
            </w:r>
          </w:p>
        </w:tc>
        <w:tc>
          <w:tcPr>
            <w:tcW w:w="960" w:type="dxa"/>
            <w:tcBorders/>
            <w:shd w:color="auto" w:fill="F2F2F2" w:themeFill="background1" w:themeFillShade="f2" w:val="clear"/>
          </w:tcPr>
          <w:p>
            <w:pPr>
              <w:pStyle w:val="Normal"/>
              <w:widowControl/>
              <w:suppressAutoHyphens w:val="true"/>
              <w:spacing w:lineRule="auto" w:line="240" w:before="0" w:after="11"/>
              <w:ind w:hanging="0" w:left="0" w:right="141"/>
              <w:jc w:val="center"/>
              <w:rPr>
                <w:szCs w:val="24"/>
              </w:rPr>
            </w:pPr>
            <w:r>
              <w:rPr>
                <w:kern w:val="0"/>
                <w:szCs w:val="24"/>
                <w:lang w:val="ru-RU" w:bidi="ar-SA"/>
              </w:rPr>
              <w:t>6</w:t>
            </w:r>
          </w:p>
        </w:tc>
        <w:tc>
          <w:tcPr>
            <w:tcW w:w="1193"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118</w:t>
            </w:r>
          </w:p>
        </w:tc>
        <w:tc>
          <w:tcPr>
            <w:tcW w:w="1135"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6/132</w:t>
            </w:r>
          </w:p>
        </w:tc>
        <w:tc>
          <w:tcPr>
            <w:tcW w:w="1468"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6/127</w:t>
            </w:r>
          </w:p>
        </w:tc>
        <w:tc>
          <w:tcPr>
            <w:tcW w:w="1478" w:type="dxa"/>
            <w:tcBorders>
              <w:right w:val="nil"/>
            </w:tcBorders>
          </w:tcPr>
          <w:p>
            <w:pPr>
              <w:pStyle w:val="Normal"/>
              <w:widowControl/>
              <w:suppressAutoHyphens w:val="true"/>
              <w:spacing w:lineRule="auto" w:line="240" w:before="0" w:after="11"/>
              <w:ind w:hanging="0" w:left="0" w:right="141"/>
              <w:jc w:val="center"/>
              <w:rPr>
                <w:szCs w:val="24"/>
              </w:rPr>
            </w:pPr>
            <w:r>
              <w:rPr>
                <w:kern w:val="0"/>
                <w:szCs w:val="24"/>
                <w:lang w:val="ru-RU" w:bidi="ar-SA"/>
              </w:rPr>
              <w:t>6/126</w:t>
            </w:r>
          </w:p>
        </w:tc>
        <w:tc>
          <w:tcPr>
            <w:tcW w:w="1586" w:type="dxa"/>
            <w:tcBorders/>
          </w:tcPr>
          <w:p>
            <w:pPr>
              <w:pStyle w:val="Normal"/>
              <w:widowControl/>
              <w:suppressAutoHyphens w:val="true"/>
              <w:spacing w:lineRule="auto" w:line="240" w:before="0" w:after="11"/>
              <w:ind w:hanging="0" w:left="0" w:right="141"/>
              <w:jc w:val="center"/>
              <w:rPr>
                <w:szCs w:val="24"/>
              </w:rPr>
            </w:pPr>
            <w:r>
              <w:rPr>
                <w:kern w:val="0"/>
                <w:szCs w:val="24"/>
                <w:lang w:val="ru-RU" w:bidi="ar-SA"/>
              </w:rPr>
              <w:t>6/122</w:t>
            </w:r>
          </w:p>
        </w:tc>
      </w:tr>
      <w:tr>
        <w:trPr/>
        <w:tc>
          <w:tcPr>
            <w:tcW w:w="2421" w:type="dxa"/>
            <w:tcBorders>
              <w:top w:val="nil"/>
            </w:tcBorders>
          </w:tcPr>
          <w:p>
            <w:pPr>
              <w:pStyle w:val="Normal"/>
              <w:widowControl/>
              <w:suppressAutoHyphens w:val="true"/>
              <w:spacing w:lineRule="auto" w:line="240" w:before="0" w:after="11"/>
              <w:ind w:hanging="0" w:left="0" w:right="141"/>
              <w:rPr>
                <w:szCs w:val="24"/>
              </w:rPr>
            </w:pPr>
            <w:r>
              <w:rPr>
                <w:kern w:val="0"/>
                <w:szCs w:val="24"/>
                <w:lang w:val="ru-RU" w:bidi="ar-SA"/>
              </w:rPr>
              <w:t>пос.Причулымский</w:t>
            </w:r>
          </w:p>
          <w:p>
            <w:pPr>
              <w:pStyle w:val="Normal"/>
              <w:widowControl/>
              <w:suppressAutoHyphens w:val="true"/>
              <w:spacing w:lineRule="auto" w:line="240" w:before="0" w:after="11"/>
              <w:ind w:hanging="0" w:left="0" w:right="141"/>
              <w:rPr>
                <w:szCs w:val="24"/>
              </w:rPr>
            </w:pPr>
            <w:r>
              <w:rPr>
                <w:kern w:val="0"/>
                <w:szCs w:val="24"/>
                <w:lang w:val="ru-RU" w:bidi="ar-SA"/>
              </w:rPr>
              <w:t>ул.Шишкова 2</w:t>
            </w:r>
          </w:p>
        </w:tc>
        <w:tc>
          <w:tcPr>
            <w:tcW w:w="960" w:type="dxa"/>
            <w:tcBorders>
              <w:top w:val="nil"/>
            </w:tcBorders>
            <w:shd w:color="auto" w:fill="F2F2F2" w:themeFill="background1" w:themeFillShade="f2" w:val="clear"/>
          </w:tcPr>
          <w:p>
            <w:pPr>
              <w:pStyle w:val="Normal"/>
              <w:widowControl/>
              <w:suppressAutoHyphens w:val="true"/>
              <w:spacing w:lineRule="auto" w:line="240" w:before="0" w:after="11"/>
              <w:ind w:hanging="0" w:left="0" w:right="141"/>
              <w:jc w:val="center"/>
              <w:rPr>
                <w:szCs w:val="24"/>
              </w:rPr>
            </w:pPr>
            <w:r>
              <w:rPr>
                <w:kern w:val="0"/>
                <w:szCs w:val="24"/>
                <w:lang w:val="ru-RU" w:bidi="ar-SA"/>
              </w:rPr>
              <w:t>3</w:t>
            </w:r>
          </w:p>
        </w:tc>
        <w:tc>
          <w:tcPr>
            <w:tcW w:w="1193" w:type="dxa"/>
            <w:tcBorders>
              <w:top w:val="nil"/>
            </w:tcBorders>
          </w:tcPr>
          <w:p>
            <w:pPr>
              <w:pStyle w:val="Normal"/>
              <w:widowControl/>
              <w:suppressAutoHyphens w:val="true"/>
              <w:spacing w:lineRule="auto" w:line="240" w:before="0" w:after="11"/>
              <w:ind w:hanging="0" w:left="0" w:right="141"/>
              <w:jc w:val="center"/>
              <w:rPr>
                <w:szCs w:val="24"/>
              </w:rPr>
            </w:pPr>
            <w:r>
              <w:rPr>
                <w:kern w:val="0"/>
                <w:szCs w:val="24"/>
                <w:lang w:val="ru-RU" w:bidi="ar-SA"/>
              </w:rPr>
              <w:t>-</w:t>
            </w:r>
          </w:p>
        </w:tc>
        <w:tc>
          <w:tcPr>
            <w:tcW w:w="1135" w:type="dxa"/>
            <w:tcBorders>
              <w:top w:val="nil"/>
            </w:tcBorders>
          </w:tcPr>
          <w:p>
            <w:pPr>
              <w:pStyle w:val="Normal"/>
              <w:widowControl/>
              <w:suppressAutoHyphens w:val="true"/>
              <w:spacing w:lineRule="auto" w:line="240" w:before="0" w:after="11"/>
              <w:ind w:hanging="0" w:left="0" w:right="141"/>
              <w:jc w:val="center"/>
              <w:rPr>
                <w:szCs w:val="24"/>
              </w:rPr>
            </w:pPr>
            <w:r>
              <w:rPr>
                <w:kern w:val="0"/>
                <w:szCs w:val="24"/>
                <w:lang w:val="ru-RU" w:bidi="ar-SA"/>
              </w:rPr>
              <w:t>-</w:t>
            </w:r>
          </w:p>
        </w:tc>
        <w:tc>
          <w:tcPr>
            <w:tcW w:w="1468" w:type="dxa"/>
            <w:tcBorders>
              <w:top w:val="nil"/>
            </w:tcBorders>
          </w:tcPr>
          <w:p>
            <w:pPr>
              <w:pStyle w:val="Normal"/>
              <w:widowControl/>
              <w:suppressAutoHyphens w:val="true"/>
              <w:spacing w:lineRule="auto" w:line="240" w:before="0" w:after="11"/>
              <w:ind w:hanging="0" w:left="0" w:right="141"/>
              <w:jc w:val="center"/>
              <w:rPr>
                <w:szCs w:val="24"/>
              </w:rPr>
            </w:pPr>
            <w:r>
              <w:rPr>
                <w:kern w:val="0"/>
                <w:szCs w:val="24"/>
                <w:lang w:val="ru-RU" w:bidi="ar-SA"/>
              </w:rPr>
              <w:t>-</w:t>
            </w:r>
          </w:p>
        </w:tc>
        <w:tc>
          <w:tcPr>
            <w:tcW w:w="1478" w:type="dxa"/>
            <w:tcBorders>
              <w:top w:val="nil"/>
              <w:right w:val="nil"/>
            </w:tcBorders>
          </w:tcPr>
          <w:p>
            <w:pPr>
              <w:pStyle w:val="Normal"/>
              <w:widowControl/>
              <w:suppressAutoHyphens w:val="true"/>
              <w:spacing w:lineRule="auto" w:line="240" w:before="0" w:after="11"/>
              <w:ind w:hanging="0" w:left="0" w:right="141"/>
              <w:jc w:val="center"/>
              <w:rPr>
                <w:szCs w:val="24"/>
              </w:rPr>
            </w:pPr>
            <w:r>
              <w:rPr>
                <w:kern w:val="0"/>
                <w:szCs w:val="24"/>
                <w:lang w:val="ru-RU" w:bidi="ar-SA"/>
              </w:rPr>
              <w:t>-</w:t>
            </w:r>
          </w:p>
        </w:tc>
        <w:tc>
          <w:tcPr>
            <w:tcW w:w="1586" w:type="dxa"/>
            <w:tcBorders>
              <w:top w:val="nil"/>
            </w:tcBorders>
          </w:tcPr>
          <w:p>
            <w:pPr>
              <w:pStyle w:val="Normal"/>
              <w:widowControl/>
              <w:suppressAutoHyphens w:val="true"/>
              <w:spacing w:lineRule="auto" w:line="240" w:before="0" w:after="11"/>
              <w:ind w:hanging="0" w:left="0" w:right="141"/>
              <w:jc w:val="center"/>
              <w:rPr>
                <w:szCs w:val="24"/>
              </w:rPr>
            </w:pPr>
            <w:r>
              <w:rPr>
                <w:kern w:val="0"/>
                <w:szCs w:val="24"/>
                <w:lang w:val="ru-RU" w:bidi="ar-SA"/>
              </w:rPr>
              <w:t>1/20</w:t>
            </w:r>
          </w:p>
        </w:tc>
      </w:tr>
      <w:tr>
        <w:trPr/>
        <w:tc>
          <w:tcPr>
            <w:tcW w:w="2421" w:type="dxa"/>
            <w:tcBorders/>
          </w:tcPr>
          <w:p>
            <w:pPr>
              <w:pStyle w:val="Normal"/>
              <w:widowControl/>
              <w:suppressAutoHyphens w:val="true"/>
              <w:spacing w:lineRule="auto" w:line="240" w:before="0" w:after="11"/>
              <w:ind w:hanging="0" w:left="0" w:right="141"/>
              <w:rPr>
                <w:b/>
                <w:szCs w:val="24"/>
              </w:rPr>
            </w:pPr>
            <w:r>
              <w:rPr>
                <w:b/>
                <w:kern w:val="0"/>
                <w:szCs w:val="24"/>
                <w:lang w:val="ru-RU" w:bidi="ar-SA"/>
              </w:rPr>
              <w:t>ИТОГО:</w:t>
            </w:r>
          </w:p>
        </w:tc>
        <w:tc>
          <w:tcPr>
            <w:tcW w:w="960" w:type="dxa"/>
            <w:tcBorders/>
            <w:shd w:color="auto" w:fill="F2F2F2" w:themeFill="background1" w:themeFillShade="f2" w:val="clear"/>
          </w:tcPr>
          <w:p>
            <w:pPr>
              <w:pStyle w:val="Normal"/>
              <w:widowControl/>
              <w:suppressAutoHyphens w:val="true"/>
              <w:spacing w:lineRule="auto" w:line="240" w:before="0" w:after="11"/>
              <w:ind w:hanging="0" w:left="0" w:right="141"/>
              <w:jc w:val="center"/>
              <w:rPr>
                <w:b/>
                <w:szCs w:val="24"/>
              </w:rPr>
            </w:pPr>
            <w:r>
              <w:rPr>
                <w:b/>
                <w:kern w:val="0"/>
                <w:szCs w:val="24"/>
                <w:lang w:val="ru-RU" w:bidi="ar-SA"/>
              </w:rPr>
              <w:t>24</w:t>
            </w:r>
          </w:p>
        </w:tc>
        <w:tc>
          <w:tcPr>
            <w:tcW w:w="1193" w:type="dxa"/>
            <w:tcBorders/>
          </w:tcPr>
          <w:p>
            <w:pPr>
              <w:pStyle w:val="Normal"/>
              <w:widowControl/>
              <w:suppressAutoHyphens w:val="true"/>
              <w:spacing w:lineRule="auto" w:line="240" w:before="0" w:after="11"/>
              <w:ind w:hanging="0" w:left="0" w:right="141"/>
              <w:jc w:val="center"/>
              <w:rPr>
                <w:b/>
                <w:szCs w:val="24"/>
              </w:rPr>
            </w:pPr>
            <w:r>
              <w:rPr>
                <w:b/>
                <w:kern w:val="0"/>
                <w:szCs w:val="24"/>
                <w:lang w:val="ru-RU" w:bidi="ar-SA"/>
              </w:rPr>
              <w:t>323</w:t>
            </w:r>
          </w:p>
        </w:tc>
        <w:tc>
          <w:tcPr>
            <w:tcW w:w="1135" w:type="dxa"/>
            <w:tcBorders/>
          </w:tcPr>
          <w:p>
            <w:pPr>
              <w:pStyle w:val="Normal"/>
              <w:widowControl/>
              <w:suppressAutoHyphens w:val="true"/>
              <w:spacing w:lineRule="auto" w:line="240" w:before="0" w:after="11"/>
              <w:ind w:hanging="0" w:left="0" w:right="141"/>
              <w:jc w:val="center"/>
              <w:rPr>
                <w:b/>
                <w:szCs w:val="24"/>
              </w:rPr>
            </w:pPr>
            <w:r>
              <w:rPr>
                <w:b/>
                <w:kern w:val="0"/>
                <w:szCs w:val="24"/>
                <w:lang w:val="ru-RU" w:bidi="ar-SA"/>
              </w:rPr>
              <w:t>18/329</w:t>
            </w:r>
          </w:p>
        </w:tc>
        <w:tc>
          <w:tcPr>
            <w:tcW w:w="1468" w:type="dxa"/>
            <w:tcBorders/>
          </w:tcPr>
          <w:p>
            <w:pPr>
              <w:pStyle w:val="Normal"/>
              <w:widowControl/>
              <w:suppressAutoHyphens w:val="true"/>
              <w:spacing w:lineRule="auto" w:line="240" w:before="0" w:after="11"/>
              <w:ind w:hanging="0" w:left="0" w:right="141"/>
              <w:jc w:val="center"/>
              <w:rPr>
                <w:b/>
                <w:szCs w:val="24"/>
              </w:rPr>
            </w:pPr>
            <w:r>
              <w:rPr>
                <w:b/>
                <w:kern w:val="0"/>
                <w:szCs w:val="24"/>
                <w:lang w:val="ru-RU" w:bidi="ar-SA"/>
              </w:rPr>
              <w:t>15/290</w:t>
            </w:r>
          </w:p>
        </w:tc>
        <w:tc>
          <w:tcPr>
            <w:tcW w:w="1478" w:type="dxa"/>
            <w:tcBorders>
              <w:right w:val="nil"/>
            </w:tcBorders>
          </w:tcPr>
          <w:p>
            <w:pPr>
              <w:pStyle w:val="Normal"/>
              <w:widowControl/>
              <w:suppressAutoHyphens w:val="true"/>
              <w:spacing w:lineRule="auto" w:line="240" w:before="0" w:after="11"/>
              <w:ind w:hanging="0" w:left="0" w:right="141"/>
              <w:jc w:val="center"/>
              <w:rPr>
                <w:b/>
                <w:szCs w:val="24"/>
              </w:rPr>
            </w:pPr>
            <w:r>
              <w:rPr>
                <w:b/>
                <w:kern w:val="0"/>
                <w:szCs w:val="24"/>
                <w:lang w:val="ru-RU" w:bidi="ar-SA"/>
              </w:rPr>
              <w:t>14/284</w:t>
            </w:r>
          </w:p>
        </w:tc>
        <w:tc>
          <w:tcPr>
            <w:tcW w:w="1586" w:type="dxa"/>
            <w:tcBorders/>
          </w:tcPr>
          <w:p>
            <w:pPr>
              <w:pStyle w:val="Normal"/>
              <w:widowControl/>
              <w:suppressAutoHyphens w:val="true"/>
              <w:spacing w:lineRule="auto" w:line="240" w:before="0" w:after="11"/>
              <w:ind w:hanging="0" w:left="0" w:right="141"/>
              <w:jc w:val="center"/>
              <w:rPr>
                <w:b/>
                <w:szCs w:val="24"/>
              </w:rPr>
            </w:pPr>
            <w:r>
              <w:rPr>
                <w:b/>
                <w:kern w:val="0"/>
                <w:szCs w:val="24"/>
                <w:lang w:val="ru-RU" w:bidi="ar-SA"/>
              </w:rPr>
              <w:t>14/271</w:t>
            </w:r>
          </w:p>
        </w:tc>
      </w:tr>
    </w:tbl>
    <w:p>
      <w:pPr>
        <w:pStyle w:val="Normal"/>
        <w:rPr>
          <w:b/>
          <w:bCs/>
          <w:szCs w:val="24"/>
        </w:rPr>
      </w:pPr>
      <w:r>
        <w:rPr>
          <w:b/>
          <w:bCs/>
          <w:szCs w:val="24"/>
        </w:rPr>
      </w:r>
    </w:p>
    <w:p>
      <w:pPr>
        <w:pStyle w:val="Normal"/>
        <w:spacing w:lineRule="auto" w:line="240"/>
        <w:ind w:hanging="10" w:left="-5"/>
        <w:jc w:val="center"/>
        <w:rPr>
          <w:b/>
          <w:sz w:val="26"/>
          <w:szCs w:val="26"/>
        </w:rPr>
      </w:pPr>
      <w:r>
        <w:rPr>
          <w:b/>
          <w:sz w:val="26"/>
          <w:szCs w:val="26"/>
        </w:rPr>
        <w:t>Мониторинг и наполняемость групп по возрастам</w:t>
      </w:r>
    </w:p>
    <w:p>
      <w:pPr>
        <w:pStyle w:val="Normal"/>
        <w:spacing w:lineRule="auto" w:line="240" w:before="0" w:after="19"/>
        <w:ind w:firstLine="567" w:left="0"/>
        <w:rPr>
          <w:b/>
          <w:sz w:val="26"/>
          <w:szCs w:val="26"/>
        </w:rPr>
      </w:pPr>
      <w:r>
        <w:rPr>
          <w:b/>
          <w:sz w:val="26"/>
          <w:szCs w:val="26"/>
        </w:rPr>
      </w:r>
    </w:p>
    <w:tbl>
      <w:tblPr>
        <w:tblStyle w:val="aff"/>
        <w:tblW w:w="1050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29"/>
        <w:gridCol w:w="691"/>
        <w:gridCol w:w="698"/>
        <w:gridCol w:w="693"/>
        <w:gridCol w:w="694"/>
        <w:gridCol w:w="696"/>
        <w:gridCol w:w="695"/>
        <w:gridCol w:w="694"/>
        <w:gridCol w:w="697"/>
        <w:gridCol w:w="695"/>
        <w:gridCol w:w="695"/>
        <w:gridCol w:w="9"/>
        <w:gridCol w:w="688"/>
        <w:gridCol w:w="693"/>
        <w:gridCol w:w="55"/>
        <w:gridCol w:w="181"/>
      </w:tblGrid>
      <w:tr>
        <w:trPr>
          <w:trHeight w:val="484" w:hRule="atLeast"/>
        </w:trPr>
        <w:tc>
          <w:tcPr>
            <w:tcW w:w="1929" w:type="dxa"/>
            <w:vMerge w:val="restart"/>
            <w:tcBorders/>
          </w:tcPr>
          <w:p>
            <w:pPr>
              <w:pStyle w:val="Normal"/>
              <w:widowControl/>
              <w:suppressAutoHyphens w:val="true"/>
              <w:spacing w:lineRule="auto" w:line="240" w:before="0" w:after="11"/>
              <w:ind w:hanging="10" w:left="-5" w:right="141"/>
              <w:jc w:val="center"/>
              <w:rPr>
                <w:sz w:val="18"/>
                <w:szCs w:val="18"/>
              </w:rPr>
            </w:pPr>
            <w:r>
              <w:rPr>
                <w:kern w:val="0"/>
                <w:sz w:val="18"/>
                <w:szCs w:val="18"/>
                <w:lang w:val="ru-RU" w:bidi="ar-SA"/>
              </w:rPr>
              <w:t>Группы общеразвивающей направленности</w:t>
            </w:r>
          </w:p>
        </w:tc>
        <w:tc>
          <w:tcPr>
            <w:tcW w:w="4167" w:type="dxa"/>
            <w:gridSpan w:val="6"/>
            <w:tcBorders/>
          </w:tcPr>
          <w:p>
            <w:pPr>
              <w:pStyle w:val="Normal"/>
              <w:widowControl/>
              <w:suppressAutoHyphens w:val="true"/>
              <w:spacing w:lineRule="auto" w:line="240" w:before="0" w:after="11"/>
              <w:ind w:hanging="10" w:left="-5" w:right="141"/>
              <w:jc w:val="center"/>
              <w:rPr>
                <w:b/>
                <w:color w:val="auto"/>
                <w:szCs w:val="24"/>
              </w:rPr>
            </w:pPr>
            <w:r>
              <w:rPr>
                <w:b/>
                <w:color w:val="auto"/>
                <w:kern w:val="0"/>
                <w:szCs w:val="24"/>
                <w:lang w:val="ru-RU" w:bidi="ar-SA"/>
              </w:rPr>
              <w:t>2021</w:t>
            </w:r>
          </w:p>
        </w:tc>
        <w:tc>
          <w:tcPr>
            <w:tcW w:w="4226" w:type="dxa"/>
            <w:gridSpan w:val="8"/>
            <w:tcBorders/>
          </w:tcPr>
          <w:p>
            <w:pPr>
              <w:pStyle w:val="Normal"/>
              <w:widowControl/>
              <w:suppressAutoHyphens w:val="true"/>
              <w:spacing w:lineRule="auto" w:line="240" w:before="0" w:after="11"/>
              <w:ind w:hanging="10" w:left="-5" w:right="141"/>
              <w:jc w:val="center"/>
              <w:rPr>
                <w:b/>
                <w:color w:val="auto"/>
                <w:szCs w:val="24"/>
              </w:rPr>
            </w:pPr>
            <w:r>
              <w:rPr>
                <w:b/>
                <w:color w:val="auto"/>
                <w:kern w:val="0"/>
                <w:szCs w:val="24"/>
                <w:lang w:val="ru-RU" w:bidi="ar-SA"/>
              </w:rPr>
              <w:t>2022</w:t>
            </w:r>
          </w:p>
        </w:tc>
        <w:tc>
          <w:tcPr>
            <w:tcW w:w="181" w:type="dxa"/>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505" w:hRule="atLeast"/>
        </w:trPr>
        <w:tc>
          <w:tcPr>
            <w:tcW w:w="1929" w:type="dxa"/>
            <w:vMerge w:val="continue"/>
            <w:tcBorders/>
          </w:tcPr>
          <w:p>
            <w:pPr>
              <w:pStyle w:val="Normal"/>
              <w:widowControl/>
              <w:suppressAutoHyphens w:val="true"/>
              <w:spacing w:lineRule="auto" w:line="240" w:before="0" w:after="11"/>
              <w:ind w:hanging="10" w:left="-5" w:right="141"/>
              <w:jc w:val="center"/>
              <w:rPr>
                <w:sz w:val="18"/>
                <w:szCs w:val="18"/>
              </w:rPr>
            </w:pPr>
            <w:r>
              <w:rPr>
                <w:sz w:val="18"/>
                <w:szCs w:val="18"/>
              </w:rPr>
            </w:r>
          </w:p>
        </w:tc>
        <w:tc>
          <w:tcPr>
            <w:tcW w:w="1389" w:type="dxa"/>
            <w:gridSpan w:val="2"/>
            <w:tcBorders/>
          </w:tcPr>
          <w:p>
            <w:pPr>
              <w:pStyle w:val="Normal"/>
              <w:widowControl/>
              <w:tabs>
                <w:tab w:val="clear" w:pos="708"/>
                <w:tab w:val="left" w:pos="1025" w:leader="none"/>
              </w:tabs>
              <w:suppressAutoHyphens w:val="true"/>
              <w:spacing w:lineRule="auto" w:line="240" w:before="0" w:after="11"/>
              <w:ind w:hanging="10" w:left="-5" w:right="141"/>
              <w:jc w:val="center"/>
              <w:rPr>
                <w:sz w:val="18"/>
                <w:szCs w:val="18"/>
              </w:rPr>
            </w:pPr>
            <w:r>
              <w:rPr>
                <w:color w:val="auto"/>
                <w:kern w:val="0"/>
                <w:sz w:val="18"/>
                <w:szCs w:val="18"/>
                <w:lang w:val="ru-RU" w:bidi="ar-SA"/>
              </w:rPr>
              <w:t>Здание ул. Смирнова,17</w:t>
            </w:r>
          </w:p>
        </w:tc>
        <w:tc>
          <w:tcPr>
            <w:tcW w:w="1387" w:type="dxa"/>
            <w:gridSpan w:val="2"/>
            <w:tcBorders/>
          </w:tcPr>
          <w:p>
            <w:pPr>
              <w:pStyle w:val="Normal"/>
              <w:widowControl/>
              <w:suppressAutoHyphens w:val="true"/>
              <w:spacing w:lineRule="auto" w:line="240" w:before="0" w:after="11"/>
              <w:ind w:hanging="10" w:left="-5" w:right="141"/>
              <w:jc w:val="center"/>
              <w:rPr>
                <w:sz w:val="18"/>
                <w:szCs w:val="18"/>
              </w:rPr>
            </w:pPr>
            <w:r>
              <w:rPr>
                <w:color w:val="auto"/>
                <w:kern w:val="0"/>
                <w:sz w:val="18"/>
                <w:szCs w:val="18"/>
                <w:lang w:val="ru-RU" w:bidi="ar-SA"/>
              </w:rPr>
              <w:t>Здание ул. К.Маркса,10</w:t>
            </w:r>
          </w:p>
        </w:tc>
        <w:tc>
          <w:tcPr>
            <w:tcW w:w="1391" w:type="dxa"/>
            <w:gridSpan w:val="2"/>
            <w:tcBorders/>
          </w:tcPr>
          <w:p>
            <w:pPr>
              <w:pStyle w:val="Normal"/>
              <w:widowControl/>
              <w:suppressAutoHyphens w:val="true"/>
              <w:spacing w:lineRule="auto" w:line="240" w:before="0" w:after="11"/>
              <w:ind w:hanging="10" w:left="-5" w:right="141"/>
              <w:jc w:val="center"/>
              <w:rPr>
                <w:color w:val="auto"/>
                <w:sz w:val="18"/>
                <w:szCs w:val="18"/>
              </w:rPr>
            </w:pPr>
            <w:r>
              <w:rPr>
                <w:color w:val="auto"/>
                <w:kern w:val="0"/>
                <w:sz w:val="18"/>
                <w:szCs w:val="18"/>
                <w:lang w:val="ru-RU" w:bidi="ar-SA"/>
              </w:rPr>
              <w:t>Здание ул. Смирнова,12</w:t>
            </w:r>
          </w:p>
        </w:tc>
        <w:tc>
          <w:tcPr>
            <w:tcW w:w="1391" w:type="dxa"/>
            <w:gridSpan w:val="2"/>
            <w:tcBorders/>
          </w:tcPr>
          <w:p>
            <w:pPr>
              <w:pStyle w:val="Normal"/>
              <w:widowControl/>
              <w:tabs>
                <w:tab w:val="clear" w:pos="708"/>
                <w:tab w:val="left" w:pos="1025" w:leader="none"/>
              </w:tabs>
              <w:suppressAutoHyphens w:val="true"/>
              <w:spacing w:lineRule="auto" w:line="240" w:before="0" w:after="11"/>
              <w:ind w:hanging="10" w:left="-5" w:right="141"/>
              <w:jc w:val="center"/>
              <w:rPr>
                <w:sz w:val="18"/>
                <w:szCs w:val="18"/>
              </w:rPr>
            </w:pPr>
            <w:r>
              <w:rPr>
                <w:color w:val="auto"/>
                <w:kern w:val="0"/>
                <w:sz w:val="18"/>
                <w:szCs w:val="18"/>
                <w:lang w:val="ru-RU" w:bidi="ar-SA"/>
              </w:rPr>
              <w:t>Здание ул. Смирнова,17</w:t>
            </w:r>
          </w:p>
        </w:tc>
        <w:tc>
          <w:tcPr>
            <w:tcW w:w="1399" w:type="dxa"/>
            <w:gridSpan w:val="3"/>
            <w:tcBorders/>
          </w:tcPr>
          <w:p>
            <w:pPr>
              <w:pStyle w:val="Normal"/>
              <w:widowControl/>
              <w:suppressAutoHyphens w:val="true"/>
              <w:spacing w:lineRule="auto" w:line="240" w:before="0" w:after="11"/>
              <w:ind w:hanging="10" w:left="-5" w:right="141"/>
              <w:jc w:val="center"/>
              <w:rPr>
                <w:sz w:val="18"/>
                <w:szCs w:val="18"/>
              </w:rPr>
            </w:pPr>
            <w:r>
              <w:rPr>
                <w:color w:val="auto"/>
                <w:kern w:val="0"/>
                <w:sz w:val="18"/>
                <w:szCs w:val="18"/>
                <w:lang w:val="ru-RU" w:bidi="ar-SA"/>
              </w:rPr>
              <w:t>Здание ул. К.Маркса,10</w:t>
            </w:r>
          </w:p>
        </w:tc>
        <w:tc>
          <w:tcPr>
            <w:tcW w:w="1436" w:type="dxa"/>
            <w:gridSpan w:val="3"/>
            <w:tcBorders/>
          </w:tcPr>
          <w:p>
            <w:pPr>
              <w:pStyle w:val="Normal"/>
              <w:widowControl/>
              <w:suppressAutoHyphens w:val="true"/>
              <w:spacing w:lineRule="auto" w:line="240" w:before="0" w:after="11"/>
              <w:ind w:hanging="10" w:left="-5" w:right="141"/>
              <w:jc w:val="center"/>
              <w:rPr>
                <w:color w:val="auto"/>
                <w:sz w:val="18"/>
                <w:szCs w:val="18"/>
              </w:rPr>
            </w:pPr>
            <w:r>
              <w:rPr>
                <w:color w:val="auto"/>
                <w:kern w:val="0"/>
                <w:sz w:val="18"/>
                <w:szCs w:val="18"/>
                <w:lang w:val="ru-RU" w:bidi="ar-SA"/>
              </w:rPr>
              <w:t>Здание ул. Смирнова,12</w:t>
            </w:r>
          </w:p>
        </w:tc>
        <w:tc>
          <w:tcPr>
            <w:tcW w:w="181" w:type="dxa"/>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29" w:hRule="atLeast"/>
        </w:trPr>
        <w:tc>
          <w:tcPr>
            <w:tcW w:w="1929" w:type="dxa"/>
            <w:vMerge w:val="continue"/>
            <w:tcBorders/>
          </w:tcPr>
          <w:p>
            <w:pPr>
              <w:pStyle w:val="Normal"/>
              <w:widowControl/>
              <w:suppressAutoHyphens w:val="true"/>
              <w:spacing w:lineRule="auto" w:line="240" w:before="0" w:after="11"/>
              <w:ind w:hanging="10" w:left="-5" w:right="141"/>
              <w:jc w:val="center"/>
              <w:rPr>
                <w:sz w:val="18"/>
                <w:szCs w:val="18"/>
              </w:rPr>
            </w:pPr>
            <w:r>
              <w:rPr>
                <w:sz w:val="18"/>
                <w:szCs w:val="18"/>
              </w:rPr>
            </w:r>
          </w:p>
        </w:tc>
        <w:tc>
          <w:tcPr>
            <w:tcW w:w="691"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 групп</w:t>
            </w:r>
          </w:p>
        </w:tc>
        <w:tc>
          <w:tcPr>
            <w:tcW w:w="698"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Наполняемость</w:t>
            </w:r>
          </w:p>
        </w:tc>
        <w:tc>
          <w:tcPr>
            <w:tcW w:w="693" w:type="dxa"/>
            <w:tcBorders/>
          </w:tcPr>
          <w:p>
            <w:pPr>
              <w:pStyle w:val="Normal"/>
              <w:widowControl/>
              <w:suppressAutoHyphens w:val="true"/>
              <w:spacing w:lineRule="auto" w:line="240" w:before="0" w:after="11"/>
              <w:ind w:hanging="10" w:left="-5" w:right="141"/>
              <w:jc w:val="center"/>
              <w:rPr>
                <w:sz w:val="16"/>
                <w:szCs w:val="16"/>
              </w:rPr>
            </w:pPr>
            <w:r>
              <w:rPr>
                <w:kern w:val="0"/>
                <w:sz w:val="16"/>
                <w:szCs w:val="16"/>
                <w:lang w:val="ru-RU" w:bidi="ar-SA"/>
              </w:rPr>
              <w:t>Ко-во групп</w:t>
            </w:r>
          </w:p>
        </w:tc>
        <w:tc>
          <w:tcPr>
            <w:tcW w:w="694" w:type="dxa"/>
            <w:tcBorders/>
          </w:tcPr>
          <w:p>
            <w:pPr>
              <w:pStyle w:val="Normal"/>
              <w:widowControl/>
              <w:suppressAutoHyphens w:val="true"/>
              <w:spacing w:lineRule="auto" w:line="240" w:before="0" w:after="11"/>
              <w:ind w:hanging="10" w:left="-5" w:right="141"/>
              <w:jc w:val="center"/>
              <w:rPr>
                <w:sz w:val="16"/>
                <w:szCs w:val="16"/>
              </w:rPr>
            </w:pPr>
            <w:r>
              <w:rPr>
                <w:kern w:val="0"/>
                <w:sz w:val="16"/>
                <w:szCs w:val="16"/>
                <w:lang w:val="ru-RU" w:bidi="ar-SA"/>
              </w:rPr>
              <w:t>Наполняемость</w:t>
            </w:r>
          </w:p>
        </w:tc>
        <w:tc>
          <w:tcPr>
            <w:tcW w:w="696" w:type="dxa"/>
            <w:tcBorders/>
          </w:tcPr>
          <w:p>
            <w:pPr>
              <w:pStyle w:val="Normal"/>
              <w:widowControl/>
              <w:suppressAutoHyphens w:val="true"/>
              <w:spacing w:lineRule="auto" w:line="240" w:before="0" w:after="11"/>
              <w:ind w:hanging="10" w:left="-5" w:right="141"/>
              <w:jc w:val="center"/>
              <w:rPr>
                <w:sz w:val="16"/>
                <w:szCs w:val="16"/>
              </w:rPr>
            </w:pPr>
            <w:r>
              <w:rPr>
                <w:kern w:val="0"/>
                <w:sz w:val="16"/>
                <w:szCs w:val="16"/>
                <w:lang w:val="ru-RU" w:bidi="ar-SA"/>
              </w:rPr>
              <w:t>Ко-во групп</w:t>
            </w:r>
          </w:p>
        </w:tc>
        <w:tc>
          <w:tcPr>
            <w:tcW w:w="695" w:type="dxa"/>
            <w:tcBorders/>
          </w:tcPr>
          <w:p>
            <w:pPr>
              <w:pStyle w:val="Normal"/>
              <w:widowControl/>
              <w:suppressAutoHyphens w:val="true"/>
              <w:spacing w:lineRule="auto" w:line="240" w:before="0" w:after="11"/>
              <w:ind w:hanging="10" w:left="-5" w:right="141"/>
              <w:jc w:val="center"/>
              <w:rPr>
                <w:sz w:val="16"/>
                <w:szCs w:val="16"/>
              </w:rPr>
            </w:pPr>
            <w:r>
              <w:rPr>
                <w:kern w:val="0"/>
                <w:sz w:val="16"/>
                <w:szCs w:val="16"/>
                <w:lang w:val="ru-RU" w:bidi="ar-SA"/>
              </w:rPr>
              <w:t>Наполняемость</w:t>
            </w:r>
          </w:p>
        </w:tc>
        <w:tc>
          <w:tcPr>
            <w:tcW w:w="694"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 групп</w:t>
            </w:r>
          </w:p>
        </w:tc>
        <w:tc>
          <w:tcPr>
            <w:tcW w:w="697"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Наполняемость</w:t>
            </w:r>
          </w:p>
        </w:tc>
        <w:tc>
          <w:tcPr>
            <w:tcW w:w="695"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 групп</w:t>
            </w:r>
          </w:p>
        </w:tc>
        <w:tc>
          <w:tcPr>
            <w:tcW w:w="695"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Наполняемость</w:t>
            </w:r>
          </w:p>
        </w:tc>
        <w:tc>
          <w:tcPr>
            <w:tcW w:w="697" w:type="dxa"/>
            <w:gridSpan w:val="2"/>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 групп</w:t>
            </w:r>
          </w:p>
        </w:tc>
        <w:tc>
          <w:tcPr>
            <w:tcW w:w="693"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Наполняемость</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54" w:hRule="atLeast"/>
        </w:trPr>
        <w:tc>
          <w:tcPr>
            <w:tcW w:w="1929"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1 группа раннего возраста (1-2 года)</w:t>
            </w:r>
          </w:p>
        </w:tc>
        <w:tc>
          <w:tcPr>
            <w:tcW w:w="6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6"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15</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7"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7</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w:t>
            </w:r>
          </w:p>
        </w:tc>
        <w:tc>
          <w:tcPr>
            <w:tcW w:w="697" w:type="dxa"/>
            <w:gridSpan w:val="2"/>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14</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54" w:hRule="atLeast"/>
        </w:trPr>
        <w:tc>
          <w:tcPr>
            <w:tcW w:w="1929"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2 группа раннего возраста (2-3 года)</w:t>
            </w:r>
          </w:p>
        </w:tc>
        <w:tc>
          <w:tcPr>
            <w:tcW w:w="6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6"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16</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7"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10</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w:t>
            </w:r>
          </w:p>
        </w:tc>
        <w:tc>
          <w:tcPr>
            <w:tcW w:w="697" w:type="dxa"/>
            <w:gridSpan w:val="2"/>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24</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54" w:hRule="atLeast"/>
        </w:trPr>
        <w:tc>
          <w:tcPr>
            <w:tcW w:w="1929"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Раннего возраста (1-3 года)</w:t>
            </w:r>
          </w:p>
        </w:tc>
        <w:tc>
          <w:tcPr>
            <w:tcW w:w="6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7</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13</w:t>
            </w:r>
          </w:p>
        </w:tc>
        <w:tc>
          <w:tcPr>
            <w:tcW w:w="696"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7"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7" w:type="dxa"/>
            <w:gridSpan w:val="2"/>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79" w:hRule="atLeast"/>
        </w:trPr>
        <w:tc>
          <w:tcPr>
            <w:tcW w:w="1929"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Младшая (3-4 года)</w:t>
            </w:r>
          </w:p>
        </w:tc>
        <w:tc>
          <w:tcPr>
            <w:tcW w:w="6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14</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19</w:t>
            </w:r>
          </w:p>
        </w:tc>
        <w:tc>
          <w:tcPr>
            <w:tcW w:w="696"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22</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7"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16</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20</w:t>
            </w:r>
          </w:p>
        </w:tc>
        <w:tc>
          <w:tcPr>
            <w:tcW w:w="697" w:type="dxa"/>
            <w:gridSpan w:val="2"/>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21</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54" w:hRule="atLeast"/>
        </w:trPr>
        <w:tc>
          <w:tcPr>
            <w:tcW w:w="1929"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Средняя (4-5 лет)</w:t>
            </w:r>
          </w:p>
        </w:tc>
        <w:tc>
          <w:tcPr>
            <w:tcW w:w="6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16</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24</w:t>
            </w:r>
          </w:p>
        </w:tc>
        <w:tc>
          <w:tcPr>
            <w:tcW w:w="696"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16</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7"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18</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24</w:t>
            </w:r>
          </w:p>
        </w:tc>
        <w:tc>
          <w:tcPr>
            <w:tcW w:w="697" w:type="dxa"/>
            <w:gridSpan w:val="2"/>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22</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79" w:hRule="atLeast"/>
        </w:trPr>
        <w:tc>
          <w:tcPr>
            <w:tcW w:w="1929"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Старшая (5-6 лет)</w:t>
            </w:r>
          </w:p>
        </w:tc>
        <w:tc>
          <w:tcPr>
            <w:tcW w:w="6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w:t>
            </w:r>
          </w:p>
        </w:tc>
        <w:tc>
          <w:tcPr>
            <w:tcW w:w="6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32</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27</w:t>
            </w:r>
          </w:p>
        </w:tc>
        <w:tc>
          <w:tcPr>
            <w:tcW w:w="696"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25</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7"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21</w:t>
            </w:r>
          </w:p>
        </w:tc>
        <w:tc>
          <w:tcPr>
            <w:tcW w:w="697" w:type="dxa"/>
            <w:gridSpan w:val="2"/>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24</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934" w:hRule="atLeast"/>
        </w:trPr>
        <w:tc>
          <w:tcPr>
            <w:tcW w:w="1929"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Подготовительная к школе группа (6-7 лет)</w:t>
            </w:r>
          </w:p>
        </w:tc>
        <w:tc>
          <w:tcPr>
            <w:tcW w:w="6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27</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26</w:t>
            </w:r>
          </w:p>
        </w:tc>
        <w:tc>
          <w:tcPr>
            <w:tcW w:w="696"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24</w:t>
            </w:r>
          </w:p>
        </w:tc>
        <w:tc>
          <w:tcPr>
            <w:tcW w:w="694"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7"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30</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w:t>
            </w:r>
          </w:p>
        </w:tc>
        <w:tc>
          <w:tcPr>
            <w:tcW w:w="695"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30</w:t>
            </w:r>
          </w:p>
        </w:tc>
        <w:tc>
          <w:tcPr>
            <w:tcW w:w="697" w:type="dxa"/>
            <w:gridSpan w:val="2"/>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w:t>
            </w:r>
          </w:p>
        </w:tc>
        <w:tc>
          <w:tcPr>
            <w:tcW w:w="6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27</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79" w:hRule="atLeast"/>
        </w:trPr>
        <w:tc>
          <w:tcPr>
            <w:tcW w:w="1929" w:type="dxa"/>
            <w:tcBorders/>
          </w:tcPr>
          <w:p>
            <w:pPr>
              <w:pStyle w:val="Normal"/>
              <w:widowControl/>
              <w:suppressAutoHyphens w:val="true"/>
              <w:spacing w:lineRule="auto" w:line="240" w:before="0" w:after="11"/>
              <w:ind w:hanging="10" w:left="-5" w:right="141"/>
              <w:rPr>
                <w:b/>
                <w:sz w:val="20"/>
                <w:szCs w:val="20"/>
              </w:rPr>
            </w:pPr>
            <w:r>
              <w:rPr>
                <w:b/>
                <w:kern w:val="0"/>
                <w:sz w:val="20"/>
                <w:szCs w:val="20"/>
                <w:lang w:val="ru-RU" w:bidi="ar-SA"/>
              </w:rPr>
              <w:t>Всего:</w:t>
            </w:r>
          </w:p>
        </w:tc>
        <w:tc>
          <w:tcPr>
            <w:tcW w:w="691"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6</w:t>
            </w:r>
          </w:p>
        </w:tc>
        <w:tc>
          <w:tcPr>
            <w:tcW w:w="698"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96</w:t>
            </w:r>
          </w:p>
        </w:tc>
        <w:tc>
          <w:tcPr>
            <w:tcW w:w="693"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9</w:t>
            </w:r>
          </w:p>
        </w:tc>
        <w:tc>
          <w:tcPr>
            <w:tcW w:w="694"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109</w:t>
            </w:r>
          </w:p>
        </w:tc>
        <w:tc>
          <w:tcPr>
            <w:tcW w:w="696"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6</w:t>
            </w:r>
          </w:p>
        </w:tc>
        <w:tc>
          <w:tcPr>
            <w:tcW w:w="695"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118</w:t>
            </w:r>
          </w:p>
        </w:tc>
        <w:tc>
          <w:tcPr>
            <w:tcW w:w="694"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6</w:t>
            </w:r>
          </w:p>
        </w:tc>
        <w:tc>
          <w:tcPr>
            <w:tcW w:w="697"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102</w:t>
            </w:r>
          </w:p>
        </w:tc>
        <w:tc>
          <w:tcPr>
            <w:tcW w:w="695"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6</w:t>
            </w:r>
          </w:p>
        </w:tc>
        <w:tc>
          <w:tcPr>
            <w:tcW w:w="695"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95</w:t>
            </w:r>
          </w:p>
        </w:tc>
        <w:tc>
          <w:tcPr>
            <w:tcW w:w="697" w:type="dxa"/>
            <w:gridSpan w:val="2"/>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6</w:t>
            </w:r>
          </w:p>
        </w:tc>
        <w:tc>
          <w:tcPr>
            <w:tcW w:w="693"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132</w:t>
            </w:r>
          </w:p>
        </w:tc>
        <w:tc>
          <w:tcPr>
            <w:tcW w:w="236" w:type="dxa"/>
            <w:gridSpan w:val="2"/>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r>
        <w:trPr>
          <w:trHeight w:val="479" w:hRule="atLeast"/>
        </w:trPr>
        <w:tc>
          <w:tcPr>
            <w:tcW w:w="1929" w:type="dxa"/>
            <w:tcBorders/>
          </w:tcPr>
          <w:p>
            <w:pPr>
              <w:pStyle w:val="Normal"/>
              <w:widowControl/>
              <w:suppressAutoHyphens w:val="true"/>
              <w:spacing w:lineRule="auto" w:line="240" w:before="0" w:after="11"/>
              <w:ind w:hanging="10" w:left="-5" w:right="141"/>
              <w:rPr>
                <w:b/>
                <w:sz w:val="20"/>
                <w:szCs w:val="20"/>
              </w:rPr>
            </w:pPr>
            <w:r>
              <w:rPr>
                <w:b/>
                <w:kern w:val="0"/>
                <w:sz w:val="20"/>
                <w:szCs w:val="20"/>
                <w:lang w:val="ru-RU" w:bidi="ar-SA"/>
              </w:rPr>
              <w:t>ИТОГО:</w:t>
            </w:r>
          </w:p>
        </w:tc>
        <w:tc>
          <w:tcPr>
            <w:tcW w:w="4167" w:type="dxa"/>
            <w:gridSpan w:val="6"/>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21 группа,</w:t>
            </w:r>
          </w:p>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323 воспитанника</w:t>
            </w:r>
          </w:p>
        </w:tc>
        <w:tc>
          <w:tcPr>
            <w:tcW w:w="4226" w:type="dxa"/>
            <w:gridSpan w:val="8"/>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18 групп,</w:t>
            </w:r>
          </w:p>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329 воспитанников</w:t>
            </w:r>
          </w:p>
        </w:tc>
        <w:tc>
          <w:tcPr>
            <w:tcW w:w="181" w:type="dxa"/>
            <w:tcBorders>
              <w:top w:val="nil"/>
              <w:left w:val="nil"/>
              <w:bottom w:val="nil"/>
              <w:right w:val="nil"/>
            </w:tcBorders>
          </w:tcPr>
          <w:p>
            <w:pPr>
              <w:pStyle w:val="Normal"/>
              <w:widowControl/>
              <w:suppressAutoHyphens w:val="true"/>
              <w:spacing w:before="0" w:after="11"/>
              <w:rPr>
                <w:kern w:val="0"/>
                <w:szCs w:val="22"/>
                <w:lang w:val="ru-RU" w:bidi="ar-SA"/>
              </w:rPr>
            </w:pPr>
            <w:r>
              <w:rPr>
                <w:kern w:val="0"/>
                <w:szCs w:val="22"/>
                <w:lang w:val="ru-RU" w:bidi="ar-SA"/>
              </w:rPr>
            </w:r>
          </w:p>
        </w:tc>
      </w:tr>
    </w:tbl>
    <w:p>
      <w:pPr>
        <w:pStyle w:val="Normal"/>
        <w:spacing w:lineRule="auto" w:line="240" w:before="0" w:after="19"/>
        <w:ind w:firstLine="567" w:left="0"/>
        <w:rPr>
          <w:b/>
          <w:sz w:val="26"/>
          <w:szCs w:val="26"/>
        </w:rPr>
      </w:pPr>
      <w:r>
        <w:rPr>
          <w:b/>
          <w:sz w:val="26"/>
          <w:szCs w:val="26"/>
        </w:rPr>
      </w:r>
    </w:p>
    <w:tbl>
      <w:tblPr>
        <w:tblStyle w:val="aff"/>
        <w:tblW w:w="1034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44"/>
        <w:gridCol w:w="991"/>
        <w:gridCol w:w="993"/>
        <w:gridCol w:w="998"/>
        <w:gridCol w:w="1272"/>
        <w:gridCol w:w="1278"/>
        <w:gridCol w:w="1271"/>
      </w:tblGrid>
      <w:tr>
        <w:trPr>
          <w:trHeight w:val="484" w:hRule="atLeast"/>
        </w:trPr>
        <w:tc>
          <w:tcPr>
            <w:tcW w:w="3544" w:type="dxa"/>
            <w:vMerge w:val="restart"/>
            <w:tcBorders/>
          </w:tcPr>
          <w:p>
            <w:pPr>
              <w:pStyle w:val="Normal"/>
              <w:widowControl/>
              <w:suppressAutoHyphens w:val="true"/>
              <w:spacing w:lineRule="auto" w:line="240" w:before="0" w:after="11"/>
              <w:ind w:hanging="10" w:left="-5" w:right="141"/>
              <w:jc w:val="center"/>
              <w:rPr>
                <w:sz w:val="18"/>
                <w:szCs w:val="18"/>
              </w:rPr>
            </w:pPr>
            <w:r>
              <w:rPr>
                <w:kern w:val="0"/>
                <w:sz w:val="18"/>
                <w:szCs w:val="18"/>
                <w:lang w:val="ru-RU" w:bidi="ar-SA"/>
              </w:rPr>
              <w:t>Группы общеразвивающей направленности</w:t>
            </w:r>
          </w:p>
        </w:tc>
        <w:tc>
          <w:tcPr>
            <w:tcW w:w="2982" w:type="dxa"/>
            <w:gridSpan w:val="3"/>
            <w:tcBorders/>
          </w:tcPr>
          <w:p>
            <w:pPr>
              <w:pStyle w:val="Normal"/>
              <w:widowControl/>
              <w:suppressAutoHyphens w:val="true"/>
              <w:spacing w:lineRule="auto" w:line="240" w:before="0" w:after="11"/>
              <w:ind w:hanging="10" w:left="-5" w:right="141"/>
              <w:jc w:val="center"/>
              <w:rPr>
                <w:b/>
                <w:color w:val="auto"/>
                <w:szCs w:val="24"/>
              </w:rPr>
            </w:pPr>
            <w:r>
              <w:rPr>
                <w:b/>
                <w:color w:val="auto"/>
                <w:kern w:val="0"/>
                <w:szCs w:val="24"/>
                <w:lang w:val="ru-RU" w:bidi="ar-SA"/>
              </w:rPr>
              <w:t>2023</w:t>
            </w:r>
          </w:p>
        </w:tc>
        <w:tc>
          <w:tcPr>
            <w:tcW w:w="3821" w:type="dxa"/>
            <w:gridSpan w:val="3"/>
            <w:tcBorders/>
          </w:tcPr>
          <w:p>
            <w:pPr>
              <w:pStyle w:val="Normal"/>
              <w:widowControl/>
              <w:suppressAutoHyphens w:val="true"/>
              <w:spacing w:lineRule="auto" w:line="240" w:before="0" w:after="11"/>
              <w:ind w:hanging="10" w:left="-5" w:right="141"/>
              <w:jc w:val="center"/>
              <w:rPr>
                <w:b/>
                <w:color w:val="auto"/>
                <w:szCs w:val="24"/>
              </w:rPr>
            </w:pPr>
            <w:r>
              <w:rPr>
                <w:b/>
                <w:color w:val="auto"/>
                <w:kern w:val="0"/>
                <w:szCs w:val="24"/>
                <w:lang w:val="ru-RU" w:bidi="ar-SA"/>
              </w:rPr>
              <w:t>2024</w:t>
            </w:r>
          </w:p>
        </w:tc>
      </w:tr>
      <w:tr>
        <w:trPr>
          <w:trHeight w:val="505" w:hRule="atLeast"/>
        </w:trPr>
        <w:tc>
          <w:tcPr>
            <w:tcW w:w="3544" w:type="dxa"/>
            <w:vMerge w:val="continue"/>
            <w:tcBorders/>
          </w:tcPr>
          <w:p>
            <w:pPr>
              <w:pStyle w:val="Normal"/>
              <w:widowControl/>
              <w:suppressAutoHyphens w:val="true"/>
              <w:spacing w:lineRule="auto" w:line="240" w:before="0" w:after="11"/>
              <w:ind w:hanging="10" w:left="-5" w:right="141"/>
              <w:jc w:val="center"/>
              <w:rPr>
                <w:sz w:val="18"/>
                <w:szCs w:val="18"/>
              </w:rPr>
            </w:pPr>
            <w:r>
              <w:rPr>
                <w:sz w:val="18"/>
                <w:szCs w:val="18"/>
              </w:rPr>
            </w:r>
          </w:p>
        </w:tc>
        <w:tc>
          <w:tcPr>
            <w:tcW w:w="991" w:type="dxa"/>
            <w:tcBorders/>
          </w:tcPr>
          <w:p>
            <w:pPr>
              <w:pStyle w:val="Normal"/>
              <w:widowControl/>
              <w:tabs>
                <w:tab w:val="clear" w:pos="708"/>
                <w:tab w:val="left" w:pos="1025" w:leader="none"/>
              </w:tabs>
              <w:suppressAutoHyphens w:val="true"/>
              <w:spacing w:lineRule="auto" w:line="240" w:before="0" w:after="11"/>
              <w:ind w:hanging="10" w:left="-5" w:right="141"/>
              <w:jc w:val="center"/>
              <w:rPr>
                <w:sz w:val="18"/>
                <w:szCs w:val="18"/>
              </w:rPr>
            </w:pPr>
            <w:r>
              <w:rPr>
                <w:color w:val="auto"/>
                <w:kern w:val="0"/>
                <w:sz w:val="18"/>
                <w:szCs w:val="18"/>
                <w:lang w:val="ru-RU" w:bidi="ar-SA"/>
              </w:rPr>
              <w:t>ул. Смирнова,17</w:t>
            </w:r>
          </w:p>
        </w:tc>
        <w:tc>
          <w:tcPr>
            <w:tcW w:w="993" w:type="dxa"/>
            <w:tcBorders/>
          </w:tcPr>
          <w:p>
            <w:pPr>
              <w:pStyle w:val="Normal"/>
              <w:widowControl/>
              <w:suppressAutoHyphens w:val="true"/>
              <w:spacing w:lineRule="auto" w:line="240" w:before="0" w:after="11"/>
              <w:ind w:hanging="10" w:left="-5" w:right="141"/>
              <w:jc w:val="center"/>
              <w:rPr>
                <w:sz w:val="18"/>
                <w:szCs w:val="18"/>
              </w:rPr>
            </w:pPr>
            <w:r>
              <w:rPr>
                <w:color w:val="auto"/>
                <w:kern w:val="0"/>
                <w:sz w:val="18"/>
                <w:szCs w:val="18"/>
                <w:lang w:val="ru-RU" w:bidi="ar-SA"/>
              </w:rPr>
              <w:t>ул. К.Маркса,10</w:t>
            </w:r>
          </w:p>
        </w:tc>
        <w:tc>
          <w:tcPr>
            <w:tcW w:w="998" w:type="dxa"/>
            <w:tcBorders/>
          </w:tcPr>
          <w:p>
            <w:pPr>
              <w:pStyle w:val="Normal"/>
              <w:widowControl/>
              <w:suppressAutoHyphens w:val="true"/>
              <w:spacing w:lineRule="auto" w:line="240" w:before="0" w:after="11"/>
              <w:ind w:hanging="10" w:left="-5" w:right="141"/>
              <w:jc w:val="center"/>
              <w:rPr>
                <w:color w:val="auto"/>
                <w:sz w:val="18"/>
                <w:szCs w:val="18"/>
              </w:rPr>
            </w:pPr>
            <w:r>
              <w:rPr>
                <w:color w:val="auto"/>
                <w:kern w:val="0"/>
                <w:sz w:val="18"/>
                <w:szCs w:val="18"/>
                <w:lang w:val="ru-RU" w:bidi="ar-SA"/>
              </w:rPr>
              <w:t>ул. Смирнова,12</w:t>
            </w:r>
          </w:p>
        </w:tc>
        <w:tc>
          <w:tcPr>
            <w:tcW w:w="1272" w:type="dxa"/>
            <w:tcBorders/>
          </w:tcPr>
          <w:p>
            <w:pPr>
              <w:pStyle w:val="Normal"/>
              <w:widowControl/>
              <w:tabs>
                <w:tab w:val="clear" w:pos="708"/>
                <w:tab w:val="left" w:pos="1025" w:leader="none"/>
              </w:tabs>
              <w:suppressAutoHyphens w:val="true"/>
              <w:spacing w:lineRule="auto" w:line="240" w:before="0" w:after="11"/>
              <w:ind w:hanging="10" w:left="-5" w:right="141"/>
              <w:jc w:val="center"/>
              <w:rPr>
                <w:color w:val="auto"/>
                <w:sz w:val="18"/>
                <w:szCs w:val="18"/>
              </w:rPr>
            </w:pPr>
            <w:r>
              <w:rPr>
                <w:color w:val="auto"/>
                <w:kern w:val="0"/>
                <w:sz w:val="18"/>
                <w:szCs w:val="18"/>
                <w:lang w:val="ru-RU" w:bidi="ar-SA"/>
              </w:rPr>
              <w:t>ул. Смирнова,</w:t>
            </w:r>
          </w:p>
          <w:p>
            <w:pPr>
              <w:pStyle w:val="Normal"/>
              <w:widowControl/>
              <w:tabs>
                <w:tab w:val="clear" w:pos="708"/>
                <w:tab w:val="left" w:pos="1025" w:leader="none"/>
              </w:tabs>
              <w:suppressAutoHyphens w:val="true"/>
              <w:spacing w:lineRule="auto" w:line="240" w:before="0" w:after="11"/>
              <w:ind w:hanging="10" w:left="-5" w:right="141"/>
              <w:jc w:val="center"/>
              <w:rPr>
                <w:sz w:val="18"/>
                <w:szCs w:val="18"/>
              </w:rPr>
            </w:pPr>
            <w:r>
              <w:rPr>
                <w:color w:val="auto"/>
                <w:kern w:val="0"/>
                <w:sz w:val="18"/>
                <w:szCs w:val="18"/>
                <w:lang w:val="ru-RU" w:bidi="ar-SA"/>
              </w:rPr>
              <w:t>17</w:t>
            </w:r>
          </w:p>
        </w:tc>
        <w:tc>
          <w:tcPr>
            <w:tcW w:w="1278" w:type="dxa"/>
            <w:tcBorders/>
          </w:tcPr>
          <w:p>
            <w:pPr>
              <w:pStyle w:val="Normal"/>
              <w:widowControl/>
              <w:suppressAutoHyphens w:val="true"/>
              <w:spacing w:lineRule="auto" w:line="240" w:before="0" w:after="11"/>
              <w:ind w:hanging="10" w:left="-5" w:right="141"/>
              <w:jc w:val="center"/>
              <w:rPr>
                <w:color w:val="auto"/>
                <w:sz w:val="18"/>
                <w:szCs w:val="18"/>
              </w:rPr>
            </w:pPr>
            <w:r>
              <w:rPr>
                <w:color w:val="auto"/>
                <w:kern w:val="0"/>
                <w:sz w:val="18"/>
                <w:szCs w:val="18"/>
                <w:lang w:val="ru-RU" w:bidi="ar-SA"/>
              </w:rPr>
              <w:t>ул. К.Маркса,</w:t>
            </w:r>
          </w:p>
          <w:p>
            <w:pPr>
              <w:pStyle w:val="Normal"/>
              <w:widowControl/>
              <w:suppressAutoHyphens w:val="true"/>
              <w:spacing w:lineRule="auto" w:line="240" w:before="0" w:after="11"/>
              <w:ind w:hanging="10" w:left="-5" w:right="141"/>
              <w:jc w:val="center"/>
              <w:rPr>
                <w:sz w:val="18"/>
                <w:szCs w:val="18"/>
              </w:rPr>
            </w:pPr>
            <w:r>
              <w:rPr>
                <w:color w:val="auto"/>
                <w:kern w:val="0"/>
                <w:sz w:val="18"/>
                <w:szCs w:val="18"/>
                <w:lang w:val="ru-RU" w:bidi="ar-SA"/>
              </w:rPr>
              <w:t>10</w:t>
            </w:r>
          </w:p>
        </w:tc>
        <w:tc>
          <w:tcPr>
            <w:tcW w:w="1271" w:type="dxa"/>
            <w:tcBorders/>
          </w:tcPr>
          <w:p>
            <w:pPr>
              <w:pStyle w:val="Normal"/>
              <w:widowControl/>
              <w:suppressAutoHyphens w:val="true"/>
              <w:spacing w:lineRule="auto" w:line="240" w:before="0" w:after="11"/>
              <w:ind w:hanging="10" w:left="-5" w:right="141"/>
              <w:jc w:val="center"/>
              <w:rPr>
                <w:color w:val="auto"/>
                <w:sz w:val="18"/>
                <w:szCs w:val="18"/>
              </w:rPr>
            </w:pPr>
            <w:r>
              <w:rPr>
                <w:color w:val="auto"/>
                <w:kern w:val="0"/>
                <w:sz w:val="18"/>
                <w:szCs w:val="18"/>
                <w:lang w:val="ru-RU" w:bidi="ar-SA"/>
              </w:rPr>
              <w:t>ул. Смирнова,</w:t>
            </w:r>
          </w:p>
          <w:p>
            <w:pPr>
              <w:pStyle w:val="Normal"/>
              <w:widowControl/>
              <w:suppressAutoHyphens w:val="true"/>
              <w:spacing w:lineRule="auto" w:line="240" w:before="0" w:after="11"/>
              <w:ind w:hanging="10" w:left="-5" w:right="141"/>
              <w:jc w:val="center"/>
              <w:rPr>
                <w:color w:val="auto"/>
                <w:sz w:val="18"/>
                <w:szCs w:val="18"/>
              </w:rPr>
            </w:pPr>
            <w:r>
              <w:rPr>
                <w:color w:val="auto"/>
                <w:kern w:val="0"/>
                <w:sz w:val="18"/>
                <w:szCs w:val="18"/>
                <w:lang w:val="ru-RU" w:bidi="ar-SA"/>
              </w:rPr>
              <w:t>12</w:t>
            </w:r>
          </w:p>
        </w:tc>
      </w:tr>
      <w:tr>
        <w:trPr>
          <w:trHeight w:val="429" w:hRule="atLeast"/>
        </w:trPr>
        <w:tc>
          <w:tcPr>
            <w:tcW w:w="3544" w:type="dxa"/>
            <w:vMerge w:val="continue"/>
            <w:tcBorders/>
          </w:tcPr>
          <w:p>
            <w:pPr>
              <w:pStyle w:val="Normal"/>
              <w:widowControl/>
              <w:suppressAutoHyphens w:val="true"/>
              <w:spacing w:lineRule="auto" w:line="240" w:before="0" w:after="11"/>
              <w:ind w:hanging="10" w:left="-5" w:right="141"/>
              <w:jc w:val="center"/>
              <w:rPr>
                <w:sz w:val="18"/>
                <w:szCs w:val="18"/>
              </w:rPr>
            </w:pPr>
            <w:r>
              <w:rPr>
                <w:sz w:val="18"/>
                <w:szCs w:val="18"/>
              </w:rPr>
            </w:r>
          </w:p>
        </w:tc>
        <w:tc>
          <w:tcPr>
            <w:tcW w:w="991"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 групп/воспитанников</w:t>
            </w:r>
          </w:p>
        </w:tc>
        <w:tc>
          <w:tcPr>
            <w:tcW w:w="993"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w:t>
            </w:r>
          </w:p>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групп/воспитанников</w:t>
            </w:r>
          </w:p>
        </w:tc>
        <w:tc>
          <w:tcPr>
            <w:tcW w:w="998"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 групп/воспитанников</w:t>
            </w:r>
          </w:p>
        </w:tc>
        <w:tc>
          <w:tcPr>
            <w:tcW w:w="1272"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 групп/воспитанников</w:t>
            </w:r>
          </w:p>
        </w:tc>
        <w:tc>
          <w:tcPr>
            <w:tcW w:w="1278"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w:t>
            </w:r>
          </w:p>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групп/воспитанников</w:t>
            </w:r>
          </w:p>
        </w:tc>
        <w:tc>
          <w:tcPr>
            <w:tcW w:w="1271" w:type="dxa"/>
            <w:tcBorders/>
          </w:tcPr>
          <w:p>
            <w:pPr>
              <w:pStyle w:val="Normal"/>
              <w:widowControl/>
              <w:suppressAutoHyphens w:val="true"/>
              <w:spacing w:lineRule="auto" w:line="240" w:before="0" w:after="11"/>
              <w:ind w:hanging="10" w:left="-5" w:right="141"/>
              <w:jc w:val="center"/>
              <w:rPr>
                <w:color w:val="auto"/>
                <w:sz w:val="16"/>
                <w:szCs w:val="16"/>
              </w:rPr>
            </w:pPr>
            <w:r>
              <w:rPr>
                <w:color w:val="auto"/>
                <w:kern w:val="0"/>
                <w:sz w:val="16"/>
                <w:szCs w:val="16"/>
                <w:lang w:val="ru-RU" w:bidi="ar-SA"/>
              </w:rPr>
              <w:t>Кол-во групп/воспитанников</w:t>
            </w:r>
          </w:p>
        </w:tc>
      </w:tr>
      <w:tr>
        <w:trPr>
          <w:trHeight w:val="454" w:hRule="atLeast"/>
        </w:trPr>
        <w:tc>
          <w:tcPr>
            <w:tcW w:w="3544"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1 группа раннего возраста (1-2 года)</w:t>
            </w:r>
          </w:p>
        </w:tc>
        <w:tc>
          <w:tcPr>
            <w:tcW w:w="9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0/0</w:t>
            </w:r>
          </w:p>
        </w:tc>
        <w:tc>
          <w:tcPr>
            <w:tcW w:w="9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0/0</w:t>
            </w:r>
          </w:p>
        </w:tc>
        <w:tc>
          <w:tcPr>
            <w:tcW w:w="9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1/16</w:t>
            </w:r>
          </w:p>
        </w:tc>
        <w:tc>
          <w:tcPr>
            <w:tcW w:w="1272"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0/0</w:t>
            </w:r>
          </w:p>
        </w:tc>
        <w:tc>
          <w:tcPr>
            <w:tcW w:w="12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0/0</w:t>
            </w:r>
          </w:p>
        </w:tc>
        <w:tc>
          <w:tcPr>
            <w:tcW w:w="127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1/21</w:t>
            </w:r>
          </w:p>
        </w:tc>
      </w:tr>
      <w:tr>
        <w:trPr>
          <w:trHeight w:val="454" w:hRule="atLeast"/>
        </w:trPr>
        <w:tc>
          <w:tcPr>
            <w:tcW w:w="3544"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2 группа раннего возраста (2-3 года)</w:t>
            </w:r>
          </w:p>
        </w:tc>
        <w:tc>
          <w:tcPr>
            <w:tcW w:w="9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1/16</w:t>
            </w:r>
          </w:p>
        </w:tc>
        <w:tc>
          <w:tcPr>
            <w:tcW w:w="9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1/11</w:t>
            </w:r>
          </w:p>
        </w:tc>
        <w:tc>
          <w:tcPr>
            <w:tcW w:w="9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1/22</w:t>
            </w:r>
          </w:p>
        </w:tc>
        <w:tc>
          <w:tcPr>
            <w:tcW w:w="1272"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0/0</w:t>
            </w:r>
          </w:p>
        </w:tc>
        <w:tc>
          <w:tcPr>
            <w:tcW w:w="12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1/21</w:t>
            </w:r>
          </w:p>
        </w:tc>
        <w:tc>
          <w:tcPr>
            <w:tcW w:w="127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1/14</w:t>
            </w:r>
          </w:p>
        </w:tc>
      </w:tr>
      <w:tr>
        <w:trPr>
          <w:trHeight w:val="479" w:hRule="atLeast"/>
        </w:trPr>
        <w:tc>
          <w:tcPr>
            <w:tcW w:w="3544"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Младшая (3-4 года)</w:t>
            </w:r>
          </w:p>
        </w:tc>
        <w:tc>
          <w:tcPr>
            <w:tcW w:w="9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1/16</w:t>
            </w:r>
          </w:p>
        </w:tc>
        <w:tc>
          <w:tcPr>
            <w:tcW w:w="9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0/0</w:t>
            </w:r>
          </w:p>
        </w:tc>
        <w:tc>
          <w:tcPr>
            <w:tcW w:w="9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1/22</w:t>
            </w:r>
          </w:p>
        </w:tc>
        <w:tc>
          <w:tcPr>
            <w:tcW w:w="1272"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1/19</w:t>
            </w:r>
          </w:p>
        </w:tc>
        <w:tc>
          <w:tcPr>
            <w:tcW w:w="12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0/0</w:t>
            </w:r>
          </w:p>
        </w:tc>
        <w:tc>
          <w:tcPr>
            <w:tcW w:w="127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1/23</w:t>
            </w:r>
          </w:p>
        </w:tc>
      </w:tr>
      <w:tr>
        <w:trPr>
          <w:trHeight w:val="454" w:hRule="atLeast"/>
        </w:trPr>
        <w:tc>
          <w:tcPr>
            <w:tcW w:w="3544"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Средняя (4-5 лет)</w:t>
            </w:r>
          </w:p>
        </w:tc>
        <w:tc>
          <w:tcPr>
            <w:tcW w:w="9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1/19</w:t>
            </w:r>
          </w:p>
        </w:tc>
        <w:tc>
          <w:tcPr>
            <w:tcW w:w="9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1/19</w:t>
            </w:r>
          </w:p>
        </w:tc>
        <w:tc>
          <w:tcPr>
            <w:tcW w:w="9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1/22</w:t>
            </w:r>
          </w:p>
        </w:tc>
        <w:tc>
          <w:tcPr>
            <w:tcW w:w="1272"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1/14</w:t>
            </w:r>
          </w:p>
        </w:tc>
        <w:tc>
          <w:tcPr>
            <w:tcW w:w="12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1/25</w:t>
            </w:r>
          </w:p>
        </w:tc>
        <w:tc>
          <w:tcPr>
            <w:tcW w:w="127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1/23</w:t>
            </w:r>
          </w:p>
        </w:tc>
      </w:tr>
      <w:tr>
        <w:trPr>
          <w:trHeight w:val="479" w:hRule="atLeast"/>
        </w:trPr>
        <w:tc>
          <w:tcPr>
            <w:tcW w:w="3544"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Старшая (5-6 лет)</w:t>
            </w:r>
          </w:p>
        </w:tc>
        <w:tc>
          <w:tcPr>
            <w:tcW w:w="9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1/18</w:t>
            </w:r>
          </w:p>
        </w:tc>
        <w:tc>
          <w:tcPr>
            <w:tcW w:w="9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1/21</w:t>
            </w:r>
          </w:p>
        </w:tc>
        <w:tc>
          <w:tcPr>
            <w:tcW w:w="9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1/23</w:t>
            </w:r>
          </w:p>
        </w:tc>
        <w:tc>
          <w:tcPr>
            <w:tcW w:w="1272"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1/19</w:t>
            </w:r>
          </w:p>
        </w:tc>
        <w:tc>
          <w:tcPr>
            <w:tcW w:w="12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1/21</w:t>
            </w:r>
          </w:p>
        </w:tc>
        <w:tc>
          <w:tcPr>
            <w:tcW w:w="127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1/25</w:t>
            </w:r>
          </w:p>
        </w:tc>
      </w:tr>
      <w:tr>
        <w:trPr>
          <w:trHeight w:val="420" w:hRule="atLeast"/>
        </w:trPr>
        <w:tc>
          <w:tcPr>
            <w:tcW w:w="3544" w:type="dxa"/>
            <w:tcBorders/>
          </w:tcPr>
          <w:p>
            <w:pPr>
              <w:pStyle w:val="Normal"/>
              <w:widowControl/>
              <w:suppressAutoHyphens w:val="true"/>
              <w:spacing w:lineRule="auto" w:line="240" w:before="0" w:after="11"/>
              <w:ind w:hanging="10" w:left="-5" w:right="141"/>
              <w:rPr>
                <w:sz w:val="20"/>
                <w:szCs w:val="20"/>
              </w:rPr>
            </w:pPr>
            <w:r>
              <w:rPr>
                <w:kern w:val="0"/>
                <w:sz w:val="20"/>
                <w:szCs w:val="20"/>
                <w:lang w:val="ru-RU" w:bidi="ar-SA"/>
              </w:rPr>
              <w:t>Подготовительная к школе группа (6-7 лет)</w:t>
            </w:r>
          </w:p>
        </w:tc>
        <w:tc>
          <w:tcPr>
            <w:tcW w:w="99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1/22</w:t>
            </w:r>
          </w:p>
        </w:tc>
        <w:tc>
          <w:tcPr>
            <w:tcW w:w="993"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1/21</w:t>
            </w:r>
          </w:p>
        </w:tc>
        <w:tc>
          <w:tcPr>
            <w:tcW w:w="99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1/22</w:t>
            </w:r>
          </w:p>
        </w:tc>
        <w:tc>
          <w:tcPr>
            <w:tcW w:w="1272"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1/16</w:t>
            </w:r>
          </w:p>
        </w:tc>
        <w:tc>
          <w:tcPr>
            <w:tcW w:w="12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1/22</w:t>
            </w:r>
          </w:p>
        </w:tc>
        <w:tc>
          <w:tcPr>
            <w:tcW w:w="127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1/20</w:t>
            </w:r>
          </w:p>
        </w:tc>
      </w:tr>
      <w:tr>
        <w:trPr>
          <w:trHeight w:val="479" w:hRule="atLeast"/>
        </w:trPr>
        <w:tc>
          <w:tcPr>
            <w:tcW w:w="3544" w:type="dxa"/>
            <w:tcBorders/>
          </w:tcPr>
          <w:p>
            <w:pPr>
              <w:pStyle w:val="Normal"/>
              <w:widowControl/>
              <w:suppressAutoHyphens w:val="true"/>
              <w:spacing w:lineRule="auto" w:line="240" w:before="0" w:after="11"/>
              <w:ind w:hanging="10" w:left="-5" w:right="141"/>
              <w:rPr>
                <w:b/>
                <w:sz w:val="20"/>
                <w:szCs w:val="20"/>
              </w:rPr>
            </w:pPr>
            <w:r>
              <w:rPr>
                <w:b/>
                <w:kern w:val="0"/>
                <w:sz w:val="20"/>
                <w:szCs w:val="20"/>
                <w:lang w:val="ru-RU" w:bidi="ar-SA"/>
              </w:rPr>
              <w:t>Всего:</w:t>
            </w:r>
          </w:p>
        </w:tc>
        <w:tc>
          <w:tcPr>
            <w:tcW w:w="991"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5/91</w:t>
            </w:r>
          </w:p>
        </w:tc>
        <w:tc>
          <w:tcPr>
            <w:tcW w:w="993"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4/72</w:t>
            </w:r>
          </w:p>
        </w:tc>
        <w:tc>
          <w:tcPr>
            <w:tcW w:w="998"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6/127</w:t>
            </w:r>
          </w:p>
        </w:tc>
        <w:tc>
          <w:tcPr>
            <w:tcW w:w="1272"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4/68</w:t>
            </w:r>
          </w:p>
        </w:tc>
        <w:tc>
          <w:tcPr>
            <w:tcW w:w="1278"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4/89</w:t>
            </w:r>
          </w:p>
        </w:tc>
        <w:tc>
          <w:tcPr>
            <w:tcW w:w="1271"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6/126</w:t>
            </w:r>
          </w:p>
        </w:tc>
      </w:tr>
      <w:tr>
        <w:trPr>
          <w:trHeight w:val="479" w:hRule="atLeast"/>
        </w:trPr>
        <w:tc>
          <w:tcPr>
            <w:tcW w:w="3544" w:type="dxa"/>
            <w:tcBorders/>
          </w:tcPr>
          <w:p>
            <w:pPr>
              <w:pStyle w:val="Normal"/>
              <w:widowControl/>
              <w:suppressAutoHyphens w:val="true"/>
              <w:spacing w:lineRule="auto" w:line="240" w:before="0" w:after="11"/>
              <w:ind w:hanging="10" w:left="-5" w:right="141"/>
              <w:rPr>
                <w:b/>
                <w:sz w:val="20"/>
                <w:szCs w:val="20"/>
              </w:rPr>
            </w:pPr>
            <w:r>
              <w:rPr>
                <w:b/>
                <w:kern w:val="0"/>
                <w:sz w:val="20"/>
                <w:szCs w:val="20"/>
                <w:lang w:val="ru-RU" w:bidi="ar-SA"/>
              </w:rPr>
              <w:t>ИТОГО:</w:t>
            </w:r>
          </w:p>
        </w:tc>
        <w:tc>
          <w:tcPr>
            <w:tcW w:w="2982" w:type="dxa"/>
            <w:gridSpan w:val="3"/>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15 групп,</w:t>
            </w:r>
          </w:p>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290 воспитанников</w:t>
            </w:r>
          </w:p>
        </w:tc>
        <w:tc>
          <w:tcPr>
            <w:tcW w:w="3821" w:type="dxa"/>
            <w:gridSpan w:val="3"/>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14 групп,</w:t>
            </w:r>
          </w:p>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284 воспитанника</w:t>
            </w:r>
          </w:p>
        </w:tc>
      </w:tr>
    </w:tbl>
    <w:p>
      <w:pPr>
        <w:pStyle w:val="Normal"/>
        <w:spacing w:lineRule="auto" w:line="240" w:before="0" w:after="19"/>
        <w:ind w:firstLine="567" w:left="0"/>
        <w:rPr>
          <w:b/>
          <w:sz w:val="26"/>
          <w:szCs w:val="26"/>
        </w:rPr>
      </w:pPr>
      <w:r>
        <w:rPr>
          <w:b/>
          <w:sz w:val="26"/>
          <w:szCs w:val="26"/>
        </w:rPr>
      </w:r>
    </w:p>
    <w:tbl>
      <w:tblPr>
        <w:tblStyle w:val="a5"/>
        <w:tblW w:w="10710"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2188"/>
        <w:gridCol w:w="1242"/>
        <w:gridCol w:w="1078"/>
        <w:gridCol w:w="1141"/>
        <w:gridCol w:w="961"/>
        <w:gridCol w:w="1210"/>
        <w:gridCol w:w="849"/>
        <w:gridCol w:w="901"/>
        <w:gridCol w:w="1139"/>
      </w:tblGrid>
      <w:tr>
        <w:trPr>
          <w:trHeight w:val="484" w:hRule="atLeast"/>
        </w:trPr>
        <w:tc>
          <w:tcPr>
            <w:tcW w:w="2188" w:type="dxa"/>
            <w:vMerge w:val="restart"/>
            <w:tcBorders/>
          </w:tcPr>
          <w:p>
            <w:pPr>
              <w:pStyle w:val="Normal"/>
              <w:widowControl/>
              <w:spacing w:lineRule="auto" w:line="240" w:before="0" w:after="11"/>
              <w:ind w:hanging="10" w:left="-5" w:right="141"/>
              <w:jc w:val="center"/>
              <w:rPr>
                <w:sz w:val="18"/>
                <w:szCs w:val="18"/>
              </w:rPr>
            </w:pPr>
            <w:r>
              <w:rPr>
                <w:kern w:val="0"/>
                <w:sz w:val="18"/>
                <w:szCs w:val="18"/>
                <w:lang w:val="ru-RU" w:bidi="ar-SA"/>
              </w:rPr>
              <w:t>Группы общеразвивающей направленности</w:t>
            </w:r>
          </w:p>
        </w:tc>
        <w:tc>
          <w:tcPr>
            <w:tcW w:w="8521" w:type="dxa"/>
            <w:gridSpan w:val="8"/>
            <w:tcBorders/>
          </w:tcPr>
          <w:p>
            <w:pPr>
              <w:pStyle w:val="Normal"/>
              <w:widowControl/>
              <w:spacing w:lineRule="auto" w:line="240" w:before="0" w:after="11"/>
              <w:ind w:hanging="10" w:left="-5" w:right="141"/>
              <w:jc w:val="center"/>
              <w:rPr>
                <w:b/>
                <w:color w:val="auto"/>
                <w:szCs w:val="24"/>
              </w:rPr>
            </w:pPr>
            <w:r>
              <w:rPr>
                <w:b/>
                <w:color w:val="auto"/>
                <w:kern w:val="0"/>
                <w:szCs w:val="24"/>
                <w:lang w:val="ru-RU" w:bidi="ar-SA"/>
              </w:rPr>
              <w:t>2025</w:t>
            </w:r>
          </w:p>
        </w:tc>
      </w:tr>
      <w:tr>
        <w:trPr>
          <w:trHeight w:val="505" w:hRule="atLeast"/>
        </w:trPr>
        <w:tc>
          <w:tcPr>
            <w:tcW w:w="2188" w:type="dxa"/>
            <w:vMerge w:val="continue"/>
            <w:tcBorders/>
          </w:tcPr>
          <w:p>
            <w:pPr>
              <w:pStyle w:val="Normal"/>
              <w:widowControl/>
              <w:spacing w:lineRule="auto" w:line="240" w:before="0" w:after="11"/>
              <w:ind w:hanging="10" w:left="-5" w:right="141"/>
              <w:jc w:val="center"/>
              <w:rPr>
                <w:sz w:val="18"/>
                <w:szCs w:val="18"/>
              </w:rPr>
            </w:pPr>
            <w:r>
              <w:rPr>
                <w:sz w:val="18"/>
                <w:szCs w:val="18"/>
              </w:rPr>
            </w:r>
          </w:p>
        </w:tc>
        <w:tc>
          <w:tcPr>
            <w:tcW w:w="2320" w:type="dxa"/>
            <w:gridSpan w:val="2"/>
            <w:tcBorders/>
          </w:tcPr>
          <w:p>
            <w:pPr>
              <w:pStyle w:val="Normal"/>
              <w:widowControl/>
              <w:tabs>
                <w:tab w:val="clear" w:pos="708"/>
                <w:tab w:val="left" w:pos="1025" w:leader="none"/>
              </w:tabs>
              <w:spacing w:lineRule="auto" w:line="240" w:before="0" w:after="11"/>
              <w:ind w:hanging="10" w:left="-5" w:right="141"/>
              <w:jc w:val="center"/>
              <w:rPr>
                <w:sz w:val="18"/>
                <w:szCs w:val="18"/>
              </w:rPr>
            </w:pPr>
            <w:r>
              <w:rPr>
                <w:color w:val="auto"/>
                <w:kern w:val="0"/>
                <w:sz w:val="18"/>
                <w:szCs w:val="18"/>
                <w:lang w:val="ru-RU" w:bidi="ar-SA"/>
              </w:rPr>
              <w:t>Здание ул. Смирнова,17</w:t>
            </w:r>
          </w:p>
        </w:tc>
        <w:tc>
          <w:tcPr>
            <w:tcW w:w="2102" w:type="dxa"/>
            <w:gridSpan w:val="2"/>
            <w:tcBorders/>
          </w:tcPr>
          <w:p>
            <w:pPr>
              <w:pStyle w:val="Normal"/>
              <w:widowControl/>
              <w:spacing w:lineRule="auto" w:line="240" w:before="0" w:after="11"/>
              <w:ind w:hanging="10" w:left="-5" w:right="141"/>
              <w:jc w:val="center"/>
              <w:rPr>
                <w:color w:val="auto"/>
                <w:sz w:val="18"/>
                <w:szCs w:val="18"/>
              </w:rPr>
            </w:pPr>
            <w:r>
              <w:rPr>
                <w:color w:val="auto"/>
                <w:kern w:val="0"/>
                <w:sz w:val="18"/>
                <w:szCs w:val="18"/>
                <w:lang w:val="ru-RU" w:bidi="ar-SA"/>
              </w:rPr>
              <w:t>Здание</w:t>
            </w:r>
          </w:p>
          <w:p>
            <w:pPr>
              <w:pStyle w:val="Normal"/>
              <w:widowControl/>
              <w:spacing w:lineRule="auto" w:line="240" w:before="0" w:after="11"/>
              <w:ind w:hanging="10" w:left="-5" w:right="141"/>
              <w:jc w:val="center"/>
              <w:rPr>
                <w:sz w:val="18"/>
                <w:szCs w:val="18"/>
              </w:rPr>
            </w:pPr>
            <w:r>
              <w:rPr>
                <w:color w:val="auto"/>
                <w:kern w:val="0"/>
                <w:sz w:val="18"/>
                <w:szCs w:val="18"/>
                <w:lang w:val="ru-RU" w:bidi="ar-SA"/>
              </w:rPr>
              <w:t>ул. К.Маркса,10</w:t>
            </w:r>
          </w:p>
        </w:tc>
        <w:tc>
          <w:tcPr>
            <w:tcW w:w="2059" w:type="dxa"/>
            <w:gridSpan w:val="2"/>
            <w:tcBorders/>
          </w:tcPr>
          <w:p>
            <w:pPr>
              <w:pStyle w:val="Normal"/>
              <w:widowControl/>
              <w:spacing w:lineRule="auto" w:line="240" w:before="0" w:after="11"/>
              <w:ind w:hanging="10" w:left="-5" w:right="141"/>
              <w:jc w:val="center"/>
              <w:rPr>
                <w:color w:val="auto"/>
                <w:sz w:val="18"/>
                <w:szCs w:val="18"/>
              </w:rPr>
            </w:pPr>
            <w:r>
              <w:rPr>
                <w:color w:val="auto"/>
                <w:kern w:val="0"/>
                <w:sz w:val="18"/>
                <w:szCs w:val="18"/>
                <w:lang w:val="ru-RU" w:bidi="ar-SA"/>
              </w:rPr>
              <w:t>Здание</w:t>
            </w:r>
          </w:p>
          <w:p>
            <w:pPr>
              <w:pStyle w:val="Normal"/>
              <w:widowControl/>
              <w:spacing w:lineRule="auto" w:line="240" w:before="0" w:after="11"/>
              <w:ind w:hanging="10" w:left="-5" w:right="141"/>
              <w:jc w:val="center"/>
              <w:rPr>
                <w:color w:val="auto"/>
                <w:sz w:val="18"/>
                <w:szCs w:val="18"/>
              </w:rPr>
            </w:pPr>
            <w:r>
              <w:rPr>
                <w:color w:val="auto"/>
                <w:kern w:val="0"/>
                <w:sz w:val="18"/>
                <w:szCs w:val="18"/>
                <w:lang w:val="ru-RU" w:bidi="ar-SA"/>
              </w:rPr>
              <w:t>ул. Смирнова,12</w:t>
            </w:r>
          </w:p>
        </w:tc>
        <w:tc>
          <w:tcPr>
            <w:tcW w:w="2040" w:type="dxa"/>
            <w:gridSpan w:val="2"/>
            <w:tcBorders/>
          </w:tcPr>
          <w:p>
            <w:pPr>
              <w:pStyle w:val="Normal"/>
              <w:widowControl/>
              <w:suppressAutoHyphens w:val="true"/>
              <w:spacing w:lineRule="auto" w:line="240" w:before="0" w:after="11"/>
              <w:ind w:hanging="10" w:left="-5" w:right="141"/>
              <w:jc w:val="center"/>
              <w:rPr>
                <w:kern w:val="0"/>
                <w:sz w:val="18"/>
                <w:szCs w:val="18"/>
                <w:lang w:val="ru-RU" w:bidi="ar-SA"/>
              </w:rPr>
            </w:pPr>
            <w:r>
              <w:rPr>
                <w:color w:val="auto"/>
                <w:kern w:val="0"/>
                <w:sz w:val="18"/>
                <w:szCs w:val="18"/>
                <w:lang w:val="ru-RU" w:bidi="ar-SA"/>
              </w:rPr>
              <w:t>пос.Причулымский</w:t>
            </w:r>
          </w:p>
          <w:p>
            <w:pPr>
              <w:pStyle w:val="Normal"/>
              <w:widowControl/>
              <w:suppressAutoHyphens w:val="true"/>
              <w:spacing w:lineRule="auto" w:line="240" w:before="0" w:after="11"/>
              <w:ind w:hanging="10" w:left="-5" w:right="141"/>
              <w:jc w:val="center"/>
              <w:rPr>
                <w:kern w:val="0"/>
                <w:sz w:val="18"/>
                <w:szCs w:val="18"/>
                <w:lang w:val="ru-RU" w:bidi="ar-SA"/>
              </w:rPr>
            </w:pPr>
            <w:r>
              <w:rPr>
                <w:kern w:val="0"/>
                <w:sz w:val="18"/>
                <w:szCs w:val="18"/>
                <w:lang w:val="ru-RU" w:bidi="ar-SA"/>
              </w:rPr>
              <w:t>ул.Шишкова 2</w:t>
            </w:r>
          </w:p>
        </w:tc>
      </w:tr>
      <w:tr>
        <w:trPr>
          <w:trHeight w:val="429" w:hRule="atLeast"/>
        </w:trPr>
        <w:tc>
          <w:tcPr>
            <w:tcW w:w="2188" w:type="dxa"/>
            <w:vMerge w:val="continue"/>
            <w:tcBorders/>
          </w:tcPr>
          <w:p>
            <w:pPr>
              <w:pStyle w:val="Normal"/>
              <w:widowControl/>
              <w:spacing w:lineRule="auto" w:line="240" w:before="0" w:after="11"/>
              <w:ind w:hanging="10" w:left="-5" w:right="141"/>
              <w:jc w:val="center"/>
              <w:rPr>
                <w:sz w:val="18"/>
                <w:szCs w:val="18"/>
              </w:rPr>
            </w:pPr>
            <w:r>
              <w:rPr>
                <w:sz w:val="18"/>
                <w:szCs w:val="18"/>
              </w:rPr>
            </w:r>
          </w:p>
        </w:tc>
        <w:tc>
          <w:tcPr>
            <w:tcW w:w="1242" w:type="dxa"/>
            <w:tcBorders/>
          </w:tcPr>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Кол-во групп/мест</w:t>
            </w:r>
          </w:p>
        </w:tc>
        <w:tc>
          <w:tcPr>
            <w:tcW w:w="1078" w:type="dxa"/>
            <w:tcBorders/>
          </w:tcPr>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Наполняемость</w:t>
            </w:r>
          </w:p>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(факт.)</w:t>
            </w:r>
          </w:p>
        </w:tc>
        <w:tc>
          <w:tcPr>
            <w:tcW w:w="1141" w:type="dxa"/>
            <w:tcBorders/>
          </w:tcPr>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Кол-во</w:t>
            </w:r>
          </w:p>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Групп/мест</w:t>
            </w:r>
          </w:p>
        </w:tc>
        <w:tc>
          <w:tcPr>
            <w:tcW w:w="961" w:type="dxa"/>
            <w:tcBorders/>
          </w:tcPr>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Наполняемость</w:t>
            </w:r>
          </w:p>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(факт.)</w:t>
            </w:r>
          </w:p>
        </w:tc>
        <w:tc>
          <w:tcPr>
            <w:tcW w:w="1210" w:type="dxa"/>
            <w:tcBorders/>
          </w:tcPr>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Кол-во групп/мест</w:t>
            </w:r>
          </w:p>
          <w:p>
            <w:pPr>
              <w:pStyle w:val="Normal"/>
              <w:widowControl/>
              <w:spacing w:lineRule="auto" w:line="240" w:before="0" w:after="11"/>
              <w:ind w:hanging="10" w:left="-5" w:right="141"/>
              <w:jc w:val="center"/>
              <w:rPr>
                <w:color w:val="auto"/>
                <w:sz w:val="16"/>
                <w:szCs w:val="16"/>
              </w:rPr>
            </w:pPr>
            <w:r>
              <w:rPr>
                <w:color w:val="auto"/>
                <w:sz w:val="16"/>
                <w:szCs w:val="16"/>
              </w:rPr>
            </w:r>
          </w:p>
        </w:tc>
        <w:tc>
          <w:tcPr>
            <w:tcW w:w="849" w:type="dxa"/>
            <w:tcBorders/>
          </w:tcPr>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Наполняемость</w:t>
            </w:r>
            <w:bookmarkStart w:id="0" w:name="_GoBack_Копия_1"/>
            <w:bookmarkEnd w:id="0"/>
            <w:r>
              <w:rPr>
                <w:color w:val="auto"/>
                <w:kern w:val="0"/>
                <w:sz w:val="16"/>
                <w:szCs w:val="16"/>
                <w:lang w:val="ru-RU" w:bidi="ar-SA"/>
              </w:rPr>
              <w:t xml:space="preserve"> (факт.)</w:t>
            </w:r>
          </w:p>
        </w:tc>
        <w:tc>
          <w:tcPr>
            <w:tcW w:w="901" w:type="dxa"/>
            <w:tcBorders/>
          </w:tcPr>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Кол-во групп/мест</w:t>
            </w:r>
          </w:p>
          <w:p>
            <w:pPr>
              <w:pStyle w:val="Normal"/>
              <w:widowControl/>
              <w:spacing w:lineRule="auto" w:line="240" w:before="0" w:after="11"/>
              <w:ind w:hanging="10" w:left="-5" w:right="141"/>
              <w:jc w:val="center"/>
              <w:rPr>
                <w:color w:val="auto"/>
                <w:sz w:val="16"/>
                <w:szCs w:val="16"/>
              </w:rPr>
            </w:pPr>
            <w:r>
              <w:rPr>
                <w:color w:val="auto"/>
                <w:sz w:val="16"/>
                <w:szCs w:val="16"/>
              </w:rPr>
            </w:r>
          </w:p>
        </w:tc>
        <w:tc>
          <w:tcPr>
            <w:tcW w:w="1139" w:type="dxa"/>
            <w:tcBorders/>
          </w:tcPr>
          <w:p>
            <w:pPr>
              <w:pStyle w:val="Normal"/>
              <w:widowControl/>
              <w:spacing w:lineRule="auto" w:line="240" w:before="0" w:after="11"/>
              <w:ind w:hanging="10" w:left="-5" w:right="141"/>
              <w:jc w:val="center"/>
              <w:rPr>
                <w:color w:val="auto"/>
                <w:sz w:val="16"/>
                <w:szCs w:val="16"/>
              </w:rPr>
            </w:pPr>
            <w:r>
              <w:rPr>
                <w:color w:val="auto"/>
                <w:kern w:val="0"/>
                <w:sz w:val="16"/>
                <w:szCs w:val="16"/>
                <w:lang w:val="ru-RU" w:bidi="ar-SA"/>
              </w:rPr>
              <w:t>Наполняемость</w:t>
            </w:r>
            <w:bookmarkStart w:id="1" w:name="_GoBack_Копия_1_Копия_1"/>
            <w:bookmarkEnd w:id="1"/>
            <w:r>
              <w:rPr>
                <w:color w:val="auto"/>
                <w:kern w:val="0"/>
                <w:sz w:val="16"/>
                <w:szCs w:val="16"/>
                <w:lang w:val="ru-RU" w:bidi="ar-SA"/>
              </w:rPr>
              <w:t xml:space="preserve"> (факт.)</w:t>
            </w:r>
          </w:p>
        </w:tc>
      </w:tr>
      <w:tr>
        <w:trPr>
          <w:trHeight w:val="454" w:hRule="atLeast"/>
        </w:trPr>
        <w:tc>
          <w:tcPr>
            <w:tcW w:w="2188" w:type="dxa"/>
            <w:tcBorders/>
          </w:tcPr>
          <w:p>
            <w:pPr>
              <w:pStyle w:val="Normal"/>
              <w:widowControl/>
              <w:spacing w:lineRule="auto" w:line="240" w:before="0" w:after="11"/>
              <w:ind w:hanging="10" w:left="-5" w:right="141"/>
              <w:rPr>
                <w:sz w:val="20"/>
                <w:szCs w:val="20"/>
              </w:rPr>
            </w:pPr>
            <w:r>
              <w:rPr>
                <w:kern w:val="0"/>
                <w:sz w:val="20"/>
                <w:szCs w:val="20"/>
                <w:lang w:val="ru-RU" w:bidi="ar-SA"/>
              </w:rPr>
              <w:t>1 группа раннего возраста (1-2 года)</w:t>
            </w:r>
          </w:p>
        </w:tc>
        <w:tc>
          <w:tcPr>
            <w:tcW w:w="1242"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1/21</w:t>
            </w:r>
          </w:p>
        </w:tc>
        <w:tc>
          <w:tcPr>
            <w:tcW w:w="1078"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w:t>
            </w:r>
          </w:p>
        </w:tc>
        <w:tc>
          <w:tcPr>
            <w:tcW w:w="114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1/15</w:t>
            </w:r>
          </w:p>
        </w:tc>
        <w:tc>
          <w:tcPr>
            <w:tcW w:w="96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1210"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1/21</w:t>
            </w:r>
          </w:p>
        </w:tc>
        <w:tc>
          <w:tcPr>
            <w:tcW w:w="849"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1/20</w:t>
            </w:r>
          </w:p>
        </w:tc>
        <w:tc>
          <w:tcPr>
            <w:tcW w:w="90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w:t>
            </w:r>
          </w:p>
        </w:tc>
        <w:tc>
          <w:tcPr>
            <w:tcW w:w="1139" w:type="dxa"/>
            <w:vMerge w:val="restart"/>
            <w:tcBorders/>
          </w:tcPr>
          <w:p>
            <w:pPr>
              <w:pStyle w:val="Normal"/>
              <w:widowControl/>
              <w:suppressAutoHyphens w:val="true"/>
              <w:spacing w:lineRule="auto" w:line="240" w:before="0" w:after="11"/>
              <w:ind w:hanging="0" w:left="-5" w:right="141"/>
              <w:jc w:val="center"/>
              <w:rPr>
                <w:color w:val="auto"/>
                <w:sz w:val="20"/>
                <w:szCs w:val="20"/>
              </w:rPr>
            </w:pPr>
            <w:r>
              <w:rPr>
                <w:color w:val="auto"/>
                <w:sz w:val="20"/>
                <w:szCs w:val="20"/>
              </w:rPr>
            </w:r>
          </w:p>
          <w:p>
            <w:pPr>
              <w:pStyle w:val="Normal"/>
              <w:widowControl/>
              <w:suppressAutoHyphens w:val="true"/>
              <w:spacing w:lineRule="auto" w:line="240" w:before="0" w:after="11"/>
              <w:ind w:hanging="0" w:left="-5" w:right="141"/>
              <w:jc w:val="center"/>
              <w:rPr>
                <w:color w:val="auto"/>
                <w:sz w:val="20"/>
                <w:szCs w:val="20"/>
              </w:rPr>
            </w:pPr>
            <w:r>
              <w:rPr>
                <w:color w:val="auto"/>
                <w:sz w:val="20"/>
                <w:szCs w:val="20"/>
              </w:rPr>
            </w:r>
          </w:p>
          <w:p>
            <w:pPr>
              <w:pStyle w:val="Normal"/>
              <w:widowControl/>
              <w:spacing w:lineRule="auto" w:line="240" w:before="0" w:after="11"/>
              <w:ind w:hanging="10" w:left="-5" w:right="141"/>
              <w:jc w:val="center"/>
              <w:rPr>
                <w:color w:val="auto"/>
                <w:sz w:val="16"/>
                <w:szCs w:val="16"/>
              </w:rPr>
            </w:pPr>
            <w:r>
              <w:rPr>
                <w:color w:val="auto"/>
                <w:kern w:val="0"/>
                <w:sz w:val="20"/>
                <w:szCs w:val="20"/>
                <w:lang w:val="ru-RU" w:bidi="ar-SA"/>
              </w:rPr>
              <w:t>Разновозрастная</w:t>
            </w:r>
          </w:p>
          <w:p>
            <w:pPr>
              <w:pStyle w:val="Normal"/>
              <w:widowControl/>
              <w:spacing w:lineRule="auto" w:line="240" w:before="0" w:after="11"/>
              <w:ind w:hanging="10" w:left="-5" w:right="141"/>
              <w:jc w:val="center"/>
              <w:rPr>
                <w:color w:val="auto"/>
                <w:sz w:val="16"/>
                <w:szCs w:val="16"/>
              </w:rPr>
            </w:pPr>
            <w:r>
              <w:rPr>
                <w:color w:val="auto"/>
                <w:kern w:val="0"/>
                <w:sz w:val="20"/>
                <w:szCs w:val="20"/>
                <w:lang w:val="ru-RU" w:bidi="ar-SA"/>
              </w:rPr>
              <w:t>1/20</w:t>
            </w:r>
          </w:p>
        </w:tc>
      </w:tr>
      <w:tr>
        <w:trPr>
          <w:trHeight w:val="454" w:hRule="atLeast"/>
        </w:trPr>
        <w:tc>
          <w:tcPr>
            <w:tcW w:w="2188" w:type="dxa"/>
            <w:tcBorders/>
          </w:tcPr>
          <w:p>
            <w:pPr>
              <w:pStyle w:val="Normal"/>
              <w:widowControl/>
              <w:spacing w:lineRule="auto" w:line="240" w:before="0" w:after="11"/>
              <w:ind w:hanging="10" w:left="-5" w:right="141"/>
              <w:rPr>
                <w:sz w:val="20"/>
                <w:szCs w:val="20"/>
              </w:rPr>
            </w:pPr>
            <w:r>
              <w:rPr>
                <w:kern w:val="0"/>
                <w:sz w:val="20"/>
                <w:szCs w:val="20"/>
                <w:lang w:val="ru-RU" w:bidi="ar-SA"/>
              </w:rPr>
              <w:t>2 группа раннего возраста (2-3 года)</w:t>
            </w:r>
          </w:p>
        </w:tc>
        <w:tc>
          <w:tcPr>
            <w:tcW w:w="1242"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1/15</w:t>
            </w:r>
          </w:p>
        </w:tc>
        <w:tc>
          <w:tcPr>
            <w:tcW w:w="1078"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w:t>
            </w:r>
          </w:p>
        </w:tc>
        <w:tc>
          <w:tcPr>
            <w:tcW w:w="114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1/15</w:t>
            </w:r>
          </w:p>
        </w:tc>
        <w:tc>
          <w:tcPr>
            <w:tcW w:w="96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1/10</w:t>
            </w:r>
          </w:p>
        </w:tc>
        <w:tc>
          <w:tcPr>
            <w:tcW w:w="1210"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1/21</w:t>
            </w:r>
          </w:p>
        </w:tc>
        <w:tc>
          <w:tcPr>
            <w:tcW w:w="849"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1/13</w:t>
            </w:r>
          </w:p>
        </w:tc>
        <w:tc>
          <w:tcPr>
            <w:tcW w:w="90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1/20</w:t>
            </w:r>
          </w:p>
        </w:tc>
        <w:tc>
          <w:tcPr>
            <w:tcW w:w="1139" w:type="dxa"/>
            <w:vMerge w:val="continue"/>
            <w:tcBorders/>
          </w:tcPr>
          <w:p>
            <w:pPr>
              <w:pStyle w:val="Normal"/>
              <w:widowControl/>
              <w:spacing w:lineRule="auto" w:line="240" w:before="0" w:after="11"/>
              <w:ind w:hanging="10" w:left="-5" w:right="141"/>
              <w:jc w:val="center"/>
              <w:rPr>
                <w:color w:val="auto"/>
                <w:sz w:val="20"/>
                <w:szCs w:val="20"/>
              </w:rPr>
            </w:pPr>
            <w:r>
              <w:rPr>
                <w:color w:val="auto"/>
                <w:sz w:val="20"/>
                <w:szCs w:val="20"/>
              </w:rPr>
            </w:r>
          </w:p>
        </w:tc>
      </w:tr>
      <w:tr>
        <w:trPr>
          <w:trHeight w:val="479" w:hRule="atLeast"/>
        </w:trPr>
        <w:tc>
          <w:tcPr>
            <w:tcW w:w="2188" w:type="dxa"/>
            <w:tcBorders/>
          </w:tcPr>
          <w:p>
            <w:pPr>
              <w:pStyle w:val="Normal"/>
              <w:widowControl/>
              <w:spacing w:lineRule="auto" w:line="240" w:before="0" w:after="11"/>
              <w:ind w:hanging="10" w:left="-5" w:right="141"/>
              <w:rPr>
                <w:sz w:val="20"/>
                <w:szCs w:val="20"/>
              </w:rPr>
            </w:pPr>
            <w:r>
              <w:rPr>
                <w:kern w:val="0"/>
                <w:sz w:val="20"/>
                <w:szCs w:val="20"/>
                <w:lang w:val="ru-RU" w:bidi="ar-SA"/>
              </w:rPr>
              <w:t>Младшая (3-4 года)</w:t>
            </w:r>
          </w:p>
        </w:tc>
        <w:tc>
          <w:tcPr>
            <w:tcW w:w="1242"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1/16</w:t>
            </w:r>
          </w:p>
        </w:tc>
        <w:tc>
          <w:tcPr>
            <w:tcW w:w="1078"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w:t>
            </w:r>
          </w:p>
        </w:tc>
        <w:tc>
          <w:tcPr>
            <w:tcW w:w="114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1/14</w:t>
            </w:r>
          </w:p>
        </w:tc>
        <w:tc>
          <w:tcPr>
            <w:tcW w:w="96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1/21</w:t>
            </w:r>
          </w:p>
        </w:tc>
        <w:tc>
          <w:tcPr>
            <w:tcW w:w="1210"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1/26</w:t>
            </w:r>
          </w:p>
        </w:tc>
        <w:tc>
          <w:tcPr>
            <w:tcW w:w="849"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1/17</w:t>
            </w:r>
          </w:p>
        </w:tc>
        <w:tc>
          <w:tcPr>
            <w:tcW w:w="90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w:t>
            </w:r>
          </w:p>
        </w:tc>
        <w:tc>
          <w:tcPr>
            <w:tcW w:w="1139" w:type="dxa"/>
            <w:vMerge w:val="continue"/>
            <w:tcBorders/>
          </w:tcPr>
          <w:p>
            <w:pPr>
              <w:pStyle w:val="Normal"/>
              <w:widowControl/>
              <w:spacing w:lineRule="auto" w:line="240" w:before="0" w:after="11"/>
              <w:ind w:hanging="10" w:left="-5" w:right="141"/>
              <w:jc w:val="center"/>
              <w:rPr>
                <w:color w:val="auto"/>
                <w:sz w:val="20"/>
                <w:szCs w:val="20"/>
              </w:rPr>
            </w:pPr>
            <w:r>
              <w:rPr>
                <w:color w:val="auto"/>
                <w:sz w:val="20"/>
                <w:szCs w:val="20"/>
              </w:rPr>
            </w:r>
          </w:p>
        </w:tc>
      </w:tr>
      <w:tr>
        <w:trPr>
          <w:trHeight w:val="454" w:hRule="atLeast"/>
        </w:trPr>
        <w:tc>
          <w:tcPr>
            <w:tcW w:w="2188" w:type="dxa"/>
            <w:tcBorders/>
          </w:tcPr>
          <w:p>
            <w:pPr>
              <w:pStyle w:val="Normal"/>
              <w:widowControl/>
              <w:spacing w:lineRule="auto" w:line="240" w:before="0" w:after="11"/>
              <w:ind w:hanging="10" w:left="-5" w:right="141"/>
              <w:rPr>
                <w:sz w:val="20"/>
                <w:szCs w:val="20"/>
              </w:rPr>
            </w:pPr>
            <w:r>
              <w:rPr>
                <w:kern w:val="0"/>
                <w:sz w:val="20"/>
                <w:szCs w:val="20"/>
                <w:lang w:val="ru-RU" w:bidi="ar-SA"/>
              </w:rPr>
              <w:t>Средняя (4-5 лет)</w:t>
            </w:r>
          </w:p>
        </w:tc>
        <w:tc>
          <w:tcPr>
            <w:tcW w:w="1242"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1/21</w:t>
            </w:r>
          </w:p>
        </w:tc>
        <w:tc>
          <w:tcPr>
            <w:tcW w:w="10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1/18</w:t>
            </w:r>
          </w:p>
        </w:tc>
        <w:tc>
          <w:tcPr>
            <w:tcW w:w="114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1/24</w:t>
            </w:r>
          </w:p>
        </w:tc>
        <w:tc>
          <w:tcPr>
            <w:tcW w:w="96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w:t>
            </w:r>
          </w:p>
        </w:tc>
        <w:tc>
          <w:tcPr>
            <w:tcW w:w="1210"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1/25</w:t>
            </w:r>
          </w:p>
        </w:tc>
        <w:tc>
          <w:tcPr>
            <w:tcW w:w="849"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1/22</w:t>
            </w:r>
          </w:p>
        </w:tc>
        <w:tc>
          <w:tcPr>
            <w:tcW w:w="90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1/20</w:t>
            </w:r>
          </w:p>
        </w:tc>
        <w:tc>
          <w:tcPr>
            <w:tcW w:w="1139" w:type="dxa"/>
            <w:vMerge w:val="continue"/>
            <w:tcBorders/>
          </w:tcPr>
          <w:p>
            <w:pPr>
              <w:pStyle w:val="Normal"/>
              <w:widowControl/>
              <w:spacing w:lineRule="auto" w:line="240" w:before="0" w:after="11"/>
              <w:ind w:hanging="10" w:left="-5" w:right="141"/>
              <w:jc w:val="center"/>
              <w:rPr>
                <w:color w:val="auto"/>
                <w:sz w:val="20"/>
                <w:szCs w:val="20"/>
              </w:rPr>
            </w:pPr>
            <w:r>
              <w:rPr>
                <w:color w:val="auto"/>
                <w:sz w:val="20"/>
                <w:szCs w:val="20"/>
              </w:rPr>
            </w:r>
          </w:p>
        </w:tc>
      </w:tr>
      <w:tr>
        <w:trPr>
          <w:trHeight w:val="514" w:hRule="atLeast"/>
        </w:trPr>
        <w:tc>
          <w:tcPr>
            <w:tcW w:w="2188" w:type="dxa"/>
            <w:tcBorders/>
          </w:tcPr>
          <w:p>
            <w:pPr>
              <w:pStyle w:val="Normal"/>
              <w:widowControl/>
              <w:spacing w:lineRule="auto" w:line="240" w:before="0" w:after="11"/>
              <w:ind w:hanging="10" w:left="-5" w:right="141"/>
              <w:rPr>
                <w:sz w:val="20"/>
                <w:szCs w:val="20"/>
              </w:rPr>
            </w:pPr>
            <w:r>
              <w:rPr>
                <w:kern w:val="0"/>
                <w:sz w:val="20"/>
                <w:szCs w:val="20"/>
                <w:lang w:val="ru-RU" w:bidi="ar-SA"/>
              </w:rPr>
              <w:t>Старшая (5-6 лет)</w:t>
            </w:r>
          </w:p>
        </w:tc>
        <w:tc>
          <w:tcPr>
            <w:tcW w:w="1242"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1/23</w:t>
            </w:r>
          </w:p>
        </w:tc>
        <w:tc>
          <w:tcPr>
            <w:tcW w:w="10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1/12</w:t>
            </w:r>
          </w:p>
        </w:tc>
        <w:tc>
          <w:tcPr>
            <w:tcW w:w="114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1/28</w:t>
            </w:r>
          </w:p>
        </w:tc>
        <w:tc>
          <w:tcPr>
            <w:tcW w:w="96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1/28</w:t>
            </w:r>
          </w:p>
        </w:tc>
        <w:tc>
          <w:tcPr>
            <w:tcW w:w="1210"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1/26</w:t>
            </w:r>
          </w:p>
        </w:tc>
        <w:tc>
          <w:tcPr>
            <w:tcW w:w="849"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1/24</w:t>
            </w:r>
          </w:p>
        </w:tc>
        <w:tc>
          <w:tcPr>
            <w:tcW w:w="90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w:t>
            </w:r>
          </w:p>
        </w:tc>
        <w:tc>
          <w:tcPr>
            <w:tcW w:w="1139" w:type="dxa"/>
            <w:vMerge w:val="continue"/>
            <w:tcBorders/>
          </w:tcPr>
          <w:p>
            <w:pPr>
              <w:pStyle w:val="Normal"/>
              <w:widowControl/>
              <w:spacing w:lineRule="auto" w:line="240" w:before="0" w:after="11"/>
              <w:ind w:hanging="10" w:left="-5" w:right="141"/>
              <w:jc w:val="center"/>
              <w:rPr>
                <w:color w:val="auto"/>
                <w:sz w:val="20"/>
                <w:szCs w:val="20"/>
              </w:rPr>
            </w:pPr>
            <w:r>
              <w:rPr>
                <w:color w:val="auto"/>
                <w:sz w:val="20"/>
                <w:szCs w:val="20"/>
              </w:rPr>
            </w:r>
          </w:p>
        </w:tc>
      </w:tr>
      <w:tr>
        <w:trPr>
          <w:trHeight w:val="420" w:hRule="atLeast"/>
        </w:trPr>
        <w:tc>
          <w:tcPr>
            <w:tcW w:w="2188" w:type="dxa"/>
            <w:tcBorders/>
          </w:tcPr>
          <w:p>
            <w:pPr>
              <w:pStyle w:val="Normal"/>
              <w:widowControl/>
              <w:spacing w:lineRule="auto" w:line="240" w:before="0" w:after="11"/>
              <w:ind w:hanging="10" w:left="-5" w:right="141"/>
              <w:rPr>
                <w:sz w:val="20"/>
                <w:szCs w:val="20"/>
              </w:rPr>
            </w:pPr>
            <w:r>
              <w:rPr>
                <w:kern w:val="0"/>
                <w:sz w:val="20"/>
                <w:szCs w:val="20"/>
                <w:lang w:val="ru-RU" w:bidi="ar-SA"/>
              </w:rPr>
              <w:t>Подготовительная к школе группа (6-7 лет)</w:t>
            </w:r>
          </w:p>
        </w:tc>
        <w:tc>
          <w:tcPr>
            <w:tcW w:w="1242"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1/27</w:t>
            </w:r>
          </w:p>
        </w:tc>
        <w:tc>
          <w:tcPr>
            <w:tcW w:w="1078"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1/16</w:t>
            </w:r>
          </w:p>
        </w:tc>
        <w:tc>
          <w:tcPr>
            <w:tcW w:w="114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1/28</w:t>
            </w:r>
          </w:p>
        </w:tc>
        <w:tc>
          <w:tcPr>
            <w:tcW w:w="961"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1/24</w:t>
            </w:r>
          </w:p>
        </w:tc>
        <w:tc>
          <w:tcPr>
            <w:tcW w:w="1210"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1/26</w:t>
            </w:r>
          </w:p>
        </w:tc>
        <w:tc>
          <w:tcPr>
            <w:tcW w:w="849" w:type="dxa"/>
            <w:tcBorders/>
          </w:tcPr>
          <w:p>
            <w:pPr>
              <w:pStyle w:val="Normal"/>
              <w:widowControl/>
              <w:suppressAutoHyphens w:val="true"/>
              <w:spacing w:lineRule="auto" w:line="240" w:before="0" w:after="11"/>
              <w:ind w:hanging="10" w:left="-5" w:right="141"/>
              <w:jc w:val="center"/>
              <w:rPr>
                <w:color w:val="auto"/>
                <w:sz w:val="20"/>
                <w:szCs w:val="20"/>
              </w:rPr>
            </w:pPr>
            <w:r>
              <w:rPr>
                <w:color w:val="auto"/>
                <w:kern w:val="0"/>
                <w:sz w:val="20"/>
                <w:szCs w:val="20"/>
                <w:lang w:val="ru-RU" w:bidi="ar-SA"/>
              </w:rPr>
              <w:t>1/26</w:t>
            </w:r>
          </w:p>
        </w:tc>
        <w:tc>
          <w:tcPr>
            <w:tcW w:w="901" w:type="dxa"/>
            <w:tcBorders/>
          </w:tcPr>
          <w:p>
            <w:pPr>
              <w:pStyle w:val="Normal"/>
              <w:widowControl/>
              <w:spacing w:lineRule="auto" w:line="240" w:before="0" w:after="11"/>
              <w:ind w:hanging="10" w:left="-5" w:right="141"/>
              <w:jc w:val="center"/>
              <w:rPr>
                <w:color w:val="auto"/>
                <w:sz w:val="20"/>
                <w:szCs w:val="20"/>
              </w:rPr>
            </w:pPr>
            <w:r>
              <w:rPr>
                <w:color w:val="auto"/>
                <w:kern w:val="0"/>
                <w:sz w:val="20"/>
                <w:szCs w:val="20"/>
                <w:lang w:val="ru-RU" w:bidi="ar-SA"/>
              </w:rPr>
              <w:t>1/20</w:t>
            </w:r>
          </w:p>
        </w:tc>
        <w:tc>
          <w:tcPr>
            <w:tcW w:w="1139" w:type="dxa"/>
            <w:vMerge w:val="continue"/>
            <w:tcBorders/>
          </w:tcPr>
          <w:p>
            <w:pPr>
              <w:pStyle w:val="Normal"/>
              <w:widowControl/>
              <w:spacing w:lineRule="auto" w:line="240" w:before="0" w:after="11"/>
              <w:ind w:hanging="10" w:left="-5" w:right="141"/>
              <w:jc w:val="center"/>
              <w:rPr>
                <w:color w:val="auto"/>
                <w:sz w:val="20"/>
                <w:szCs w:val="20"/>
              </w:rPr>
            </w:pPr>
            <w:r>
              <w:rPr>
                <w:color w:val="auto"/>
                <w:sz w:val="20"/>
                <w:szCs w:val="20"/>
              </w:rPr>
            </w:r>
          </w:p>
        </w:tc>
      </w:tr>
      <w:tr>
        <w:trPr>
          <w:trHeight w:val="479" w:hRule="atLeast"/>
        </w:trPr>
        <w:tc>
          <w:tcPr>
            <w:tcW w:w="2188" w:type="dxa"/>
            <w:tcBorders/>
          </w:tcPr>
          <w:p>
            <w:pPr>
              <w:pStyle w:val="Normal"/>
              <w:widowControl/>
              <w:spacing w:lineRule="auto" w:line="240" w:before="0" w:after="11"/>
              <w:ind w:hanging="10" w:left="-5" w:right="141"/>
              <w:rPr>
                <w:b/>
                <w:sz w:val="20"/>
                <w:szCs w:val="20"/>
              </w:rPr>
            </w:pPr>
            <w:r>
              <w:rPr>
                <w:b/>
                <w:kern w:val="0"/>
                <w:sz w:val="20"/>
                <w:szCs w:val="20"/>
                <w:lang w:val="ru-RU" w:bidi="ar-SA"/>
              </w:rPr>
              <w:t>Всего:</w:t>
            </w:r>
          </w:p>
        </w:tc>
        <w:tc>
          <w:tcPr>
            <w:tcW w:w="1242" w:type="dxa"/>
            <w:tcBorders/>
          </w:tcPr>
          <w:p>
            <w:pPr>
              <w:pStyle w:val="Normal"/>
              <w:widowControl/>
              <w:spacing w:lineRule="auto" w:line="240" w:before="0" w:after="11"/>
              <w:ind w:hanging="10" w:left="-5" w:right="141"/>
              <w:jc w:val="center"/>
              <w:rPr>
                <w:b/>
                <w:color w:val="auto"/>
                <w:sz w:val="20"/>
                <w:szCs w:val="20"/>
              </w:rPr>
            </w:pPr>
            <w:r>
              <w:rPr>
                <w:b/>
                <w:color w:val="auto"/>
                <w:kern w:val="0"/>
                <w:sz w:val="20"/>
                <w:szCs w:val="20"/>
                <w:lang w:val="ru-RU" w:bidi="ar-SA"/>
              </w:rPr>
              <w:t>6/123</w:t>
            </w:r>
          </w:p>
        </w:tc>
        <w:tc>
          <w:tcPr>
            <w:tcW w:w="1078"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3/46</w:t>
            </w:r>
          </w:p>
        </w:tc>
        <w:tc>
          <w:tcPr>
            <w:tcW w:w="1141" w:type="dxa"/>
            <w:tcBorders/>
          </w:tcPr>
          <w:p>
            <w:pPr>
              <w:pStyle w:val="Normal"/>
              <w:widowControl/>
              <w:spacing w:lineRule="auto" w:line="240" w:before="0" w:after="11"/>
              <w:ind w:hanging="10" w:left="-5" w:right="141"/>
              <w:jc w:val="center"/>
              <w:rPr>
                <w:b/>
                <w:color w:val="auto"/>
                <w:sz w:val="20"/>
                <w:szCs w:val="20"/>
              </w:rPr>
            </w:pPr>
            <w:r>
              <w:rPr>
                <w:b/>
                <w:color w:val="auto"/>
                <w:kern w:val="0"/>
                <w:sz w:val="20"/>
                <w:szCs w:val="20"/>
                <w:lang w:val="ru-RU" w:bidi="ar-SA"/>
              </w:rPr>
              <w:t>6/124</w:t>
            </w:r>
          </w:p>
        </w:tc>
        <w:tc>
          <w:tcPr>
            <w:tcW w:w="961"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4/83</w:t>
            </w:r>
          </w:p>
        </w:tc>
        <w:tc>
          <w:tcPr>
            <w:tcW w:w="1210" w:type="dxa"/>
            <w:tcBorders/>
          </w:tcPr>
          <w:p>
            <w:pPr>
              <w:pStyle w:val="Normal"/>
              <w:widowControl/>
              <w:spacing w:lineRule="auto" w:line="240" w:before="0" w:after="11"/>
              <w:ind w:hanging="10" w:left="-5" w:right="141"/>
              <w:jc w:val="center"/>
              <w:rPr>
                <w:b/>
                <w:color w:val="auto"/>
                <w:sz w:val="20"/>
                <w:szCs w:val="20"/>
              </w:rPr>
            </w:pPr>
            <w:r>
              <w:rPr>
                <w:b/>
                <w:color w:val="auto"/>
                <w:kern w:val="0"/>
                <w:sz w:val="20"/>
                <w:szCs w:val="20"/>
                <w:lang w:val="ru-RU" w:bidi="ar-SA"/>
              </w:rPr>
              <w:t>6/145</w:t>
            </w:r>
          </w:p>
        </w:tc>
        <w:tc>
          <w:tcPr>
            <w:tcW w:w="849" w:type="dxa"/>
            <w:tcBorders/>
          </w:tcPr>
          <w:p>
            <w:pPr>
              <w:pStyle w:val="Normal"/>
              <w:widowControl/>
              <w:suppressAutoHyphens w:val="true"/>
              <w:spacing w:lineRule="auto" w:line="240" w:before="0" w:after="11"/>
              <w:ind w:hanging="10" w:left="-5" w:right="141"/>
              <w:jc w:val="center"/>
              <w:rPr>
                <w:b/>
                <w:color w:val="auto"/>
                <w:sz w:val="20"/>
                <w:szCs w:val="20"/>
              </w:rPr>
            </w:pPr>
            <w:r>
              <w:rPr>
                <w:b/>
                <w:color w:val="auto"/>
                <w:kern w:val="0"/>
                <w:sz w:val="20"/>
                <w:szCs w:val="20"/>
                <w:lang w:val="ru-RU" w:bidi="ar-SA"/>
              </w:rPr>
              <w:t>6/122</w:t>
            </w:r>
          </w:p>
        </w:tc>
        <w:tc>
          <w:tcPr>
            <w:tcW w:w="901" w:type="dxa"/>
            <w:tcBorders/>
          </w:tcPr>
          <w:p>
            <w:pPr>
              <w:pStyle w:val="Normal"/>
              <w:widowControl/>
              <w:spacing w:lineRule="auto" w:line="240" w:before="0" w:after="11"/>
              <w:ind w:hanging="10" w:left="-5" w:right="141"/>
              <w:jc w:val="center"/>
              <w:rPr>
                <w:b/>
                <w:color w:val="auto"/>
                <w:sz w:val="20"/>
                <w:szCs w:val="20"/>
              </w:rPr>
            </w:pPr>
            <w:r>
              <w:rPr>
                <w:b/>
                <w:color w:val="auto"/>
                <w:kern w:val="0"/>
                <w:sz w:val="20"/>
                <w:szCs w:val="20"/>
                <w:lang w:val="ru-RU" w:bidi="ar-SA"/>
              </w:rPr>
              <w:t>3/60</w:t>
            </w:r>
          </w:p>
        </w:tc>
        <w:tc>
          <w:tcPr>
            <w:tcW w:w="1139" w:type="dxa"/>
            <w:tcBorders/>
          </w:tcPr>
          <w:p>
            <w:pPr>
              <w:pStyle w:val="Normal"/>
              <w:widowControl/>
              <w:spacing w:lineRule="auto" w:line="240" w:before="0" w:after="11"/>
              <w:ind w:hanging="10" w:left="-5" w:right="141"/>
              <w:jc w:val="center"/>
              <w:rPr>
                <w:b/>
                <w:color w:val="auto"/>
                <w:sz w:val="20"/>
                <w:szCs w:val="20"/>
              </w:rPr>
            </w:pPr>
            <w:r>
              <w:rPr>
                <w:b/>
                <w:color w:val="auto"/>
                <w:kern w:val="0"/>
                <w:sz w:val="20"/>
                <w:szCs w:val="20"/>
                <w:lang w:val="ru-RU" w:bidi="ar-SA"/>
              </w:rPr>
              <w:t>1/20</w:t>
            </w:r>
          </w:p>
        </w:tc>
      </w:tr>
      <w:tr>
        <w:trPr>
          <w:trHeight w:val="479" w:hRule="atLeast"/>
        </w:trPr>
        <w:tc>
          <w:tcPr>
            <w:tcW w:w="2188" w:type="dxa"/>
            <w:tcBorders/>
          </w:tcPr>
          <w:p>
            <w:pPr>
              <w:pStyle w:val="Normal"/>
              <w:widowControl/>
              <w:spacing w:lineRule="auto" w:line="240" w:before="0" w:after="11"/>
              <w:ind w:hanging="10" w:left="-5" w:right="141"/>
              <w:rPr>
                <w:b/>
                <w:sz w:val="20"/>
                <w:szCs w:val="20"/>
              </w:rPr>
            </w:pPr>
            <w:r>
              <w:rPr>
                <w:b/>
                <w:kern w:val="0"/>
                <w:sz w:val="20"/>
                <w:szCs w:val="20"/>
                <w:lang w:val="ru-RU" w:bidi="ar-SA"/>
              </w:rPr>
              <w:t>ИТОГО:</w:t>
            </w:r>
          </w:p>
        </w:tc>
        <w:tc>
          <w:tcPr>
            <w:tcW w:w="8521" w:type="dxa"/>
            <w:gridSpan w:val="8"/>
            <w:tcBorders/>
          </w:tcPr>
          <w:p>
            <w:pPr>
              <w:pStyle w:val="Normal"/>
              <w:widowControl/>
              <w:spacing w:lineRule="auto" w:line="240" w:before="0" w:after="11"/>
              <w:ind w:hanging="10" w:left="-5" w:right="141"/>
              <w:jc w:val="center"/>
              <w:rPr>
                <w:b/>
                <w:color w:val="auto"/>
                <w:sz w:val="20"/>
                <w:szCs w:val="20"/>
              </w:rPr>
            </w:pPr>
            <w:r>
              <w:rPr>
                <w:b/>
                <w:color w:val="auto"/>
                <w:kern w:val="0"/>
                <w:sz w:val="20"/>
                <w:szCs w:val="20"/>
                <w:lang w:val="ru-RU" w:bidi="ar-SA"/>
              </w:rPr>
              <w:t>14 групп,</w:t>
            </w:r>
          </w:p>
          <w:p>
            <w:pPr>
              <w:pStyle w:val="Normal"/>
              <w:widowControl/>
              <w:spacing w:lineRule="auto" w:line="240" w:before="0" w:after="11"/>
              <w:ind w:hanging="10" w:left="-5" w:right="141"/>
              <w:jc w:val="center"/>
              <w:rPr>
                <w:b/>
                <w:color w:val="auto"/>
                <w:sz w:val="20"/>
                <w:szCs w:val="20"/>
              </w:rPr>
            </w:pPr>
            <w:r>
              <w:rPr>
                <w:b/>
                <w:color w:val="auto"/>
                <w:kern w:val="0"/>
                <w:sz w:val="20"/>
                <w:szCs w:val="20"/>
                <w:lang w:val="ru-RU" w:bidi="ar-SA"/>
              </w:rPr>
              <w:t>271 воспитанник</w:t>
            </w:r>
          </w:p>
        </w:tc>
      </w:tr>
    </w:tbl>
    <w:p>
      <w:pPr>
        <w:pStyle w:val="Normal"/>
        <w:spacing w:lineRule="auto" w:line="240" w:before="0" w:after="19"/>
        <w:ind w:firstLine="567" w:left="0"/>
        <w:jc w:val="center"/>
        <w:rPr>
          <w:b/>
          <w:sz w:val="26"/>
          <w:szCs w:val="26"/>
        </w:rPr>
      </w:pPr>
      <w:r>
        <w:rPr>
          <w:b/>
          <w:sz w:val="26"/>
          <w:szCs w:val="26"/>
        </w:rPr>
        <w:t>Мониторинг количества воспитанников в ДОУ</w:t>
      </w:r>
    </w:p>
    <w:p>
      <w:pPr>
        <w:pStyle w:val="Normal"/>
        <w:spacing w:lineRule="auto" w:line="240" w:before="0" w:after="19"/>
        <w:ind w:firstLine="567" w:left="0"/>
        <w:jc w:val="center"/>
        <w:rPr>
          <w:b/>
          <w:sz w:val="26"/>
          <w:szCs w:val="26"/>
        </w:rPr>
      </w:pPr>
      <w:r>
        <w:rPr/>
        <w:drawing>
          <wp:inline distT="0" distB="0" distL="0" distR="0">
            <wp:extent cx="5748655" cy="1916430"/>
            <wp:effectExtent l="0" t="0" r="0" b="0"/>
            <wp:docPr id="2" name="Диаграмма 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spacing w:lineRule="auto" w:line="240" w:before="0" w:after="0"/>
        <w:ind w:firstLine="600" w:left="108" w:right="129"/>
        <w:rPr>
          <w:szCs w:val="24"/>
        </w:rPr>
      </w:pPr>
      <w:r>
        <w:rPr>
          <w:b/>
          <w:szCs w:val="24"/>
        </w:rPr>
        <w:t xml:space="preserve">Порядок комплектования и количество групп </w:t>
      </w:r>
      <w:r>
        <w:rPr>
          <w:szCs w:val="24"/>
        </w:rPr>
        <w:t xml:space="preserve">в Учреждении осуществляется в период с июня по август каждого календарного года. В остальное время производится доукомплектование на свободные (освободившиеся) места, которые предоставляются в первую очередь льготным категориям граждан, пользующихся правом внеочередного и первоочередного направления детей в МБДОУ, определяется Учредителем исходя из предельной наполняемости, принятой при расчете бюджетного финансирования в соответствии с требованиями действующих СанПиН. Прием детей осуществляется в соответствии с Порядком приема детей, утвержденным приказом МБДОУ «Зырянский детский сад» от 02.11.2023г. № 243. Все группы в ДОУ действуют, в соответствии с Уставом, в режиме сокращенного рабочего дня (10 часов) при пятидневной рабочей неделе. Контингент воспитанников социально благополучный. Преобладают дети из полных семей. Учебный год в МБДОУ начинается </w:t>
      </w:r>
      <w:r>
        <w:rPr>
          <w:b/>
          <w:i/>
          <w:szCs w:val="24"/>
        </w:rPr>
        <w:t xml:space="preserve">1 сентября </w:t>
      </w:r>
      <w:r>
        <w:rPr>
          <w:szCs w:val="24"/>
        </w:rPr>
        <w:t xml:space="preserve">и заканчивается </w:t>
      </w:r>
      <w:r>
        <w:rPr>
          <w:b/>
          <w:i/>
          <w:szCs w:val="24"/>
        </w:rPr>
        <w:t>31 мая</w:t>
      </w:r>
      <w:r>
        <w:rPr>
          <w:szCs w:val="24"/>
        </w:rPr>
        <w:t>.</w:t>
      </w:r>
    </w:p>
    <w:p>
      <w:pPr>
        <w:pStyle w:val="Default"/>
        <w:ind w:firstLine="708"/>
        <w:jc w:val="both"/>
        <w:rPr>
          <w:b/>
          <w:bCs/>
        </w:rPr>
      </w:pPr>
      <w:r>
        <w:rPr>
          <w:b/>
          <w:bCs/>
        </w:rPr>
      </w:r>
    </w:p>
    <w:p>
      <w:pPr>
        <w:pStyle w:val="Default"/>
        <w:jc w:val="center"/>
        <w:rPr/>
      </w:pPr>
      <w:r>
        <w:rPr>
          <w:b/>
          <w:bCs/>
        </w:rPr>
        <w:t>Организация работы по предоставлению льгот воспитанникам</w:t>
      </w:r>
    </w:p>
    <w:p>
      <w:pPr>
        <w:pStyle w:val="Default"/>
        <w:jc w:val="center"/>
        <w:rPr/>
      </w:pPr>
      <w:r>
        <w:rPr/>
        <w:t>В МБДОУ предоставляются льготы следующим категориям воспитанников:</w:t>
      </w:r>
    </w:p>
    <w:p>
      <w:pPr>
        <w:pStyle w:val="Default"/>
        <w:ind w:firstLine="708"/>
        <w:jc w:val="both"/>
        <w:rPr>
          <w:color w:val="auto"/>
        </w:rPr>
      </w:pPr>
      <w:r>
        <w:rPr>
          <w:color w:val="auto"/>
        </w:rPr>
        <w:t xml:space="preserve"> </w:t>
      </w:r>
    </w:p>
    <w:tbl>
      <w:tblPr>
        <w:tblStyle w:val="aff"/>
        <w:tblW w:w="913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194"/>
        <w:gridCol w:w="1017"/>
        <w:gridCol w:w="900"/>
        <w:gridCol w:w="909"/>
        <w:gridCol w:w="911"/>
        <w:gridCol w:w="1019"/>
        <w:gridCol w:w="1188"/>
      </w:tblGrid>
      <w:tr>
        <w:trPr/>
        <w:tc>
          <w:tcPr>
            <w:tcW w:w="3194" w:type="dxa"/>
            <w:tcBorders/>
          </w:tcPr>
          <w:p>
            <w:pPr>
              <w:pStyle w:val="Default"/>
              <w:widowControl/>
              <w:suppressAutoHyphens w:val="true"/>
              <w:spacing w:before="0" w:after="0"/>
              <w:jc w:val="both"/>
              <w:rPr>
                <w:kern w:val="0"/>
                <w:lang w:val="ru-RU" w:eastAsia="en-US" w:bidi="ar-SA"/>
              </w:rPr>
            </w:pPr>
            <w:r>
              <w:rPr>
                <w:kern w:val="0"/>
                <w:lang w:val="ru-RU" w:eastAsia="en-US" w:bidi="ar-SA"/>
              </w:rPr>
            </w:r>
          </w:p>
        </w:tc>
        <w:tc>
          <w:tcPr>
            <w:tcW w:w="1017" w:type="dxa"/>
            <w:tcBorders/>
          </w:tcPr>
          <w:p>
            <w:pPr>
              <w:pStyle w:val="Default"/>
              <w:widowControl/>
              <w:suppressAutoHyphens w:val="true"/>
              <w:spacing w:before="0" w:after="0"/>
              <w:jc w:val="center"/>
              <w:rPr>
                <w:kern w:val="0"/>
                <w:lang w:val="ru-RU" w:eastAsia="en-US" w:bidi="ar-SA"/>
              </w:rPr>
            </w:pPr>
            <w:r>
              <w:rPr>
                <w:kern w:val="0"/>
                <w:lang w:val="ru-RU" w:eastAsia="en-US" w:bidi="ar-SA"/>
              </w:rPr>
              <w:t>2020г.</w:t>
            </w:r>
          </w:p>
        </w:tc>
        <w:tc>
          <w:tcPr>
            <w:tcW w:w="900" w:type="dxa"/>
            <w:tcBorders/>
          </w:tcPr>
          <w:p>
            <w:pPr>
              <w:pStyle w:val="Default"/>
              <w:widowControl/>
              <w:suppressAutoHyphens w:val="true"/>
              <w:spacing w:before="0" w:after="0"/>
              <w:jc w:val="center"/>
              <w:rPr>
                <w:kern w:val="0"/>
                <w:lang w:val="ru-RU" w:eastAsia="en-US" w:bidi="ar-SA"/>
              </w:rPr>
            </w:pPr>
            <w:r>
              <w:rPr>
                <w:kern w:val="0"/>
                <w:lang w:val="ru-RU" w:eastAsia="en-US" w:bidi="ar-SA"/>
              </w:rPr>
              <w:t>2021г.</w:t>
            </w:r>
          </w:p>
        </w:tc>
        <w:tc>
          <w:tcPr>
            <w:tcW w:w="909" w:type="dxa"/>
            <w:tcBorders/>
          </w:tcPr>
          <w:p>
            <w:pPr>
              <w:pStyle w:val="Default"/>
              <w:widowControl/>
              <w:suppressAutoHyphens w:val="true"/>
              <w:spacing w:before="0" w:after="0"/>
              <w:jc w:val="center"/>
              <w:rPr>
                <w:kern w:val="0"/>
                <w:lang w:val="ru-RU" w:eastAsia="en-US" w:bidi="ar-SA"/>
              </w:rPr>
            </w:pPr>
            <w:r>
              <w:rPr>
                <w:kern w:val="0"/>
                <w:lang w:val="ru-RU" w:eastAsia="en-US" w:bidi="ar-SA"/>
              </w:rPr>
              <w:t>2022г.</w:t>
            </w:r>
          </w:p>
        </w:tc>
        <w:tc>
          <w:tcPr>
            <w:tcW w:w="911" w:type="dxa"/>
            <w:tcBorders/>
          </w:tcPr>
          <w:p>
            <w:pPr>
              <w:pStyle w:val="Default"/>
              <w:widowControl/>
              <w:suppressAutoHyphens w:val="true"/>
              <w:spacing w:before="0" w:after="0"/>
              <w:jc w:val="center"/>
              <w:rPr>
                <w:kern w:val="0"/>
                <w:lang w:val="ru-RU" w:eastAsia="en-US" w:bidi="ar-SA"/>
              </w:rPr>
            </w:pPr>
            <w:r>
              <w:rPr>
                <w:kern w:val="0"/>
                <w:lang w:val="ru-RU" w:eastAsia="en-US" w:bidi="ar-SA"/>
              </w:rPr>
              <w:t>2023г.</w:t>
            </w:r>
          </w:p>
        </w:tc>
        <w:tc>
          <w:tcPr>
            <w:tcW w:w="1019" w:type="dxa"/>
            <w:tcBorders>
              <w:right w:val="nil"/>
            </w:tcBorders>
          </w:tcPr>
          <w:p>
            <w:pPr>
              <w:pStyle w:val="Default"/>
              <w:widowControl/>
              <w:suppressAutoHyphens w:val="true"/>
              <w:spacing w:before="0" w:after="0"/>
              <w:jc w:val="center"/>
              <w:rPr>
                <w:kern w:val="0"/>
                <w:lang w:val="ru-RU" w:eastAsia="en-US" w:bidi="ar-SA"/>
              </w:rPr>
            </w:pPr>
            <w:r>
              <w:rPr>
                <w:kern w:val="0"/>
                <w:lang w:val="ru-RU" w:eastAsia="en-US" w:bidi="ar-SA"/>
              </w:rPr>
              <w:t>2024г.</w:t>
            </w:r>
          </w:p>
        </w:tc>
        <w:tc>
          <w:tcPr>
            <w:tcW w:w="1188" w:type="dxa"/>
            <w:tcBorders/>
          </w:tcPr>
          <w:p>
            <w:pPr>
              <w:pStyle w:val="Default"/>
              <w:widowControl/>
              <w:suppressAutoHyphens w:val="true"/>
              <w:spacing w:before="0" w:after="0"/>
              <w:jc w:val="center"/>
              <w:rPr>
                <w:kern w:val="0"/>
                <w:lang w:val="ru-RU" w:eastAsia="en-US" w:bidi="ar-SA"/>
              </w:rPr>
            </w:pPr>
            <w:r>
              <w:rPr>
                <w:kern w:val="0"/>
                <w:lang w:val="ru-RU" w:eastAsia="en-US" w:bidi="ar-SA"/>
              </w:rPr>
              <w:t>2025г.</w:t>
            </w:r>
          </w:p>
        </w:tc>
      </w:tr>
      <w:tr>
        <w:trPr/>
        <w:tc>
          <w:tcPr>
            <w:tcW w:w="3194" w:type="dxa"/>
            <w:tcBorders/>
          </w:tcPr>
          <w:p>
            <w:pPr>
              <w:pStyle w:val="Default"/>
              <w:widowControl/>
              <w:suppressAutoHyphens w:val="true"/>
              <w:spacing w:before="0" w:after="0"/>
              <w:jc w:val="both"/>
              <w:rPr>
                <w:kern w:val="0"/>
                <w:lang w:val="ru-RU" w:eastAsia="en-US" w:bidi="ar-SA"/>
              </w:rPr>
            </w:pPr>
            <w:r>
              <w:rPr>
                <w:kern w:val="0"/>
                <w:lang w:val="ru-RU" w:eastAsia="en-US" w:bidi="ar-SA"/>
              </w:rPr>
              <w:t xml:space="preserve">Дети с ограниченными возможностями здоровья, имеющие заключения </w:t>
            </w:r>
            <w:r>
              <w:rPr>
                <w:color w:val="auto"/>
                <w:kern w:val="0"/>
                <w:lang w:val="ru-RU" w:eastAsia="en-US" w:bidi="ar-SA"/>
              </w:rPr>
              <w:t>ТПМПК</w:t>
            </w:r>
          </w:p>
        </w:tc>
        <w:tc>
          <w:tcPr>
            <w:tcW w:w="1017" w:type="dxa"/>
            <w:tcBorders/>
          </w:tcPr>
          <w:p>
            <w:pPr>
              <w:pStyle w:val="Default"/>
              <w:widowControl/>
              <w:suppressAutoHyphens w:val="true"/>
              <w:spacing w:before="0" w:after="0"/>
              <w:jc w:val="center"/>
              <w:rPr>
                <w:kern w:val="0"/>
                <w:lang w:val="ru-RU" w:eastAsia="en-US" w:bidi="ar-SA"/>
              </w:rPr>
            </w:pPr>
            <w:r>
              <w:rPr>
                <w:kern w:val="0"/>
                <w:lang w:val="ru-RU" w:eastAsia="en-US" w:bidi="ar-SA"/>
              </w:rPr>
            </w:r>
          </w:p>
          <w:p>
            <w:pPr>
              <w:pStyle w:val="Default"/>
              <w:widowControl/>
              <w:suppressAutoHyphens w:val="true"/>
              <w:spacing w:before="0" w:after="0"/>
              <w:jc w:val="center"/>
              <w:rPr>
                <w:kern w:val="0"/>
                <w:lang w:val="ru-RU" w:eastAsia="en-US" w:bidi="ar-SA"/>
              </w:rPr>
            </w:pPr>
            <w:r>
              <w:rPr>
                <w:kern w:val="0"/>
                <w:lang w:val="ru-RU" w:eastAsia="en-US" w:bidi="ar-SA"/>
              </w:rPr>
              <w:t>3</w:t>
            </w:r>
          </w:p>
        </w:tc>
        <w:tc>
          <w:tcPr>
            <w:tcW w:w="900" w:type="dxa"/>
            <w:tcBorders/>
          </w:tcPr>
          <w:p>
            <w:pPr>
              <w:pStyle w:val="Default"/>
              <w:widowControl/>
              <w:suppressAutoHyphens w:val="true"/>
              <w:spacing w:before="0" w:after="0"/>
              <w:jc w:val="center"/>
              <w:rPr>
                <w:kern w:val="0"/>
                <w:lang w:val="ru-RU" w:eastAsia="en-US" w:bidi="ar-SA"/>
              </w:rPr>
            </w:pPr>
            <w:r>
              <w:rPr>
                <w:kern w:val="0"/>
                <w:lang w:val="ru-RU" w:eastAsia="en-US" w:bidi="ar-SA"/>
              </w:rPr>
            </w:r>
          </w:p>
          <w:p>
            <w:pPr>
              <w:pStyle w:val="Default"/>
              <w:widowControl/>
              <w:suppressAutoHyphens w:val="true"/>
              <w:spacing w:before="0" w:after="0"/>
              <w:jc w:val="center"/>
              <w:rPr>
                <w:kern w:val="0"/>
                <w:lang w:val="ru-RU" w:eastAsia="en-US" w:bidi="ar-SA"/>
              </w:rPr>
            </w:pPr>
            <w:r>
              <w:rPr>
                <w:kern w:val="0"/>
                <w:lang w:val="ru-RU" w:eastAsia="en-US" w:bidi="ar-SA"/>
              </w:rPr>
              <w:t>1</w:t>
            </w:r>
          </w:p>
        </w:tc>
        <w:tc>
          <w:tcPr>
            <w:tcW w:w="909" w:type="dxa"/>
            <w:tcBorders/>
          </w:tcPr>
          <w:p>
            <w:pPr>
              <w:pStyle w:val="Default"/>
              <w:widowControl/>
              <w:suppressAutoHyphens w:val="true"/>
              <w:spacing w:before="0" w:after="0"/>
              <w:jc w:val="center"/>
              <w:rPr>
                <w:kern w:val="0"/>
                <w:lang w:val="ru-RU" w:eastAsia="en-US" w:bidi="ar-SA"/>
              </w:rPr>
            </w:pPr>
            <w:r>
              <w:rPr>
                <w:kern w:val="0"/>
                <w:lang w:val="ru-RU" w:eastAsia="en-US" w:bidi="ar-SA"/>
              </w:rPr>
            </w:r>
          </w:p>
          <w:p>
            <w:pPr>
              <w:pStyle w:val="Default"/>
              <w:widowControl/>
              <w:suppressAutoHyphens w:val="true"/>
              <w:spacing w:before="0" w:after="0"/>
              <w:jc w:val="center"/>
              <w:rPr>
                <w:kern w:val="0"/>
                <w:lang w:val="ru-RU" w:eastAsia="en-US" w:bidi="ar-SA"/>
              </w:rPr>
            </w:pPr>
            <w:r>
              <w:rPr>
                <w:kern w:val="0"/>
                <w:lang w:val="ru-RU" w:eastAsia="en-US" w:bidi="ar-SA"/>
              </w:rPr>
              <w:t>5</w:t>
            </w:r>
          </w:p>
        </w:tc>
        <w:tc>
          <w:tcPr>
            <w:tcW w:w="911" w:type="dxa"/>
            <w:tcBorders/>
          </w:tcPr>
          <w:p>
            <w:pPr>
              <w:pStyle w:val="Default"/>
              <w:widowControl/>
              <w:suppressAutoHyphens w:val="true"/>
              <w:spacing w:before="0" w:after="0"/>
              <w:jc w:val="center"/>
              <w:rPr>
                <w:kern w:val="0"/>
                <w:lang w:val="ru-RU" w:eastAsia="en-US" w:bidi="ar-SA"/>
              </w:rPr>
            </w:pPr>
            <w:r>
              <w:rPr>
                <w:kern w:val="0"/>
                <w:lang w:val="ru-RU" w:eastAsia="en-US" w:bidi="ar-SA"/>
              </w:rPr>
            </w:r>
          </w:p>
          <w:p>
            <w:pPr>
              <w:pStyle w:val="Default"/>
              <w:widowControl/>
              <w:suppressAutoHyphens w:val="true"/>
              <w:spacing w:before="0" w:after="0"/>
              <w:jc w:val="center"/>
              <w:rPr>
                <w:kern w:val="0"/>
                <w:lang w:val="ru-RU" w:eastAsia="en-US" w:bidi="ar-SA"/>
              </w:rPr>
            </w:pPr>
            <w:r>
              <w:rPr>
                <w:kern w:val="0"/>
                <w:lang w:val="ru-RU" w:eastAsia="en-US" w:bidi="ar-SA"/>
              </w:rPr>
              <w:t>5</w:t>
            </w:r>
          </w:p>
        </w:tc>
        <w:tc>
          <w:tcPr>
            <w:tcW w:w="1019" w:type="dxa"/>
            <w:tcBorders>
              <w:right w:val="nil"/>
            </w:tcBorders>
          </w:tcPr>
          <w:p>
            <w:pPr>
              <w:pStyle w:val="Default"/>
              <w:widowControl/>
              <w:suppressAutoHyphens w:val="true"/>
              <w:spacing w:before="0" w:after="0"/>
              <w:jc w:val="center"/>
              <w:rPr>
                <w:kern w:val="0"/>
                <w:lang w:val="ru-RU" w:eastAsia="en-US" w:bidi="ar-SA"/>
              </w:rPr>
            </w:pPr>
            <w:r>
              <w:rPr>
                <w:kern w:val="0"/>
                <w:lang w:val="ru-RU" w:eastAsia="en-US" w:bidi="ar-SA"/>
              </w:rPr>
            </w:r>
          </w:p>
          <w:p>
            <w:pPr>
              <w:pStyle w:val="Default"/>
              <w:widowControl/>
              <w:suppressAutoHyphens w:val="true"/>
              <w:spacing w:before="0" w:after="0"/>
              <w:jc w:val="center"/>
              <w:rPr>
                <w:kern w:val="0"/>
                <w:lang w:val="ru-RU" w:eastAsia="en-US" w:bidi="ar-SA"/>
              </w:rPr>
            </w:pPr>
            <w:r>
              <w:rPr>
                <w:kern w:val="0"/>
                <w:lang w:val="ru-RU" w:eastAsia="en-US" w:bidi="ar-SA"/>
              </w:rPr>
              <w:t>9</w:t>
            </w:r>
          </w:p>
        </w:tc>
        <w:tc>
          <w:tcPr>
            <w:tcW w:w="1188" w:type="dxa"/>
            <w:tcBorders/>
          </w:tcPr>
          <w:p>
            <w:pPr>
              <w:pStyle w:val="Default"/>
              <w:widowControl/>
              <w:suppressAutoHyphens w:val="true"/>
              <w:spacing w:before="0" w:after="0"/>
              <w:jc w:val="center"/>
              <w:rPr>
                <w:kern w:val="0"/>
                <w:lang w:val="ru-RU" w:eastAsia="en-US" w:bidi="ar-SA"/>
              </w:rPr>
            </w:pPr>
            <w:r>
              <w:rPr>
                <w:kern w:val="0"/>
                <w:lang w:val="ru-RU" w:eastAsia="en-US" w:bidi="ar-SA"/>
              </w:rPr>
            </w:r>
          </w:p>
          <w:p>
            <w:pPr>
              <w:pStyle w:val="Default"/>
              <w:widowControl/>
              <w:suppressAutoHyphens w:val="true"/>
              <w:spacing w:before="0" w:after="0"/>
              <w:jc w:val="center"/>
              <w:rPr>
                <w:kern w:val="0"/>
                <w:lang w:val="ru-RU" w:eastAsia="en-US" w:bidi="ar-SA"/>
              </w:rPr>
            </w:pPr>
            <w:r>
              <w:rPr>
                <w:kern w:val="0"/>
                <w:lang w:val="ru-RU" w:eastAsia="en-US" w:bidi="ar-SA"/>
              </w:rPr>
              <w:t>11</w:t>
            </w:r>
          </w:p>
        </w:tc>
      </w:tr>
      <w:tr>
        <w:trPr/>
        <w:tc>
          <w:tcPr>
            <w:tcW w:w="3194" w:type="dxa"/>
            <w:tcBorders/>
          </w:tcPr>
          <w:p>
            <w:pPr>
              <w:pStyle w:val="Default"/>
              <w:widowControl/>
              <w:suppressAutoHyphens w:val="true"/>
              <w:spacing w:before="0" w:after="0"/>
              <w:jc w:val="both"/>
              <w:rPr>
                <w:kern w:val="0"/>
                <w:lang w:val="ru-RU" w:eastAsia="en-US" w:bidi="ar-SA"/>
              </w:rPr>
            </w:pPr>
            <w:r>
              <w:rPr>
                <w:kern w:val="0"/>
                <w:lang w:val="ru-RU" w:eastAsia="en-US" w:bidi="ar-SA"/>
              </w:rPr>
              <w:t xml:space="preserve"> </w:t>
            </w:r>
            <w:r>
              <w:rPr>
                <w:kern w:val="0"/>
                <w:lang w:val="ru-RU" w:eastAsia="en-US" w:bidi="ar-SA"/>
              </w:rPr>
              <w:t>-  из них Дети-инвалиды:</w:t>
            </w:r>
          </w:p>
        </w:tc>
        <w:tc>
          <w:tcPr>
            <w:tcW w:w="1017" w:type="dxa"/>
            <w:tcBorders/>
          </w:tcPr>
          <w:p>
            <w:pPr>
              <w:pStyle w:val="Default"/>
              <w:widowControl/>
              <w:suppressAutoHyphens w:val="true"/>
              <w:spacing w:before="0" w:after="0"/>
              <w:jc w:val="center"/>
              <w:rPr>
                <w:kern w:val="0"/>
                <w:lang w:val="ru-RU" w:eastAsia="en-US" w:bidi="ar-SA"/>
              </w:rPr>
            </w:pPr>
            <w:r>
              <w:rPr>
                <w:kern w:val="0"/>
                <w:lang w:val="ru-RU" w:eastAsia="en-US" w:bidi="ar-SA"/>
              </w:rPr>
              <w:t>3</w:t>
            </w:r>
          </w:p>
        </w:tc>
        <w:tc>
          <w:tcPr>
            <w:tcW w:w="900" w:type="dxa"/>
            <w:tcBorders/>
          </w:tcPr>
          <w:p>
            <w:pPr>
              <w:pStyle w:val="Default"/>
              <w:widowControl/>
              <w:suppressAutoHyphens w:val="true"/>
              <w:spacing w:before="0" w:after="0"/>
              <w:jc w:val="center"/>
              <w:rPr>
                <w:kern w:val="0"/>
                <w:lang w:val="ru-RU" w:eastAsia="en-US" w:bidi="ar-SA"/>
              </w:rPr>
            </w:pPr>
            <w:r>
              <w:rPr>
                <w:kern w:val="0"/>
                <w:lang w:val="ru-RU" w:eastAsia="en-US" w:bidi="ar-SA"/>
              </w:rPr>
              <w:t>1</w:t>
            </w:r>
          </w:p>
        </w:tc>
        <w:tc>
          <w:tcPr>
            <w:tcW w:w="909" w:type="dxa"/>
            <w:tcBorders/>
          </w:tcPr>
          <w:p>
            <w:pPr>
              <w:pStyle w:val="Default"/>
              <w:widowControl/>
              <w:suppressAutoHyphens w:val="true"/>
              <w:spacing w:before="0" w:after="0"/>
              <w:jc w:val="center"/>
              <w:rPr>
                <w:kern w:val="0"/>
                <w:lang w:val="ru-RU" w:eastAsia="en-US" w:bidi="ar-SA"/>
              </w:rPr>
            </w:pPr>
            <w:r>
              <w:rPr>
                <w:kern w:val="0"/>
                <w:lang w:val="ru-RU" w:eastAsia="en-US" w:bidi="ar-SA"/>
              </w:rPr>
              <w:t>2</w:t>
            </w:r>
          </w:p>
        </w:tc>
        <w:tc>
          <w:tcPr>
            <w:tcW w:w="911" w:type="dxa"/>
            <w:tcBorders/>
          </w:tcPr>
          <w:p>
            <w:pPr>
              <w:pStyle w:val="Default"/>
              <w:widowControl/>
              <w:suppressAutoHyphens w:val="true"/>
              <w:spacing w:before="0" w:after="0"/>
              <w:jc w:val="center"/>
              <w:rPr>
                <w:kern w:val="0"/>
                <w:lang w:val="ru-RU" w:eastAsia="en-US" w:bidi="ar-SA"/>
              </w:rPr>
            </w:pPr>
            <w:r>
              <w:rPr>
                <w:kern w:val="0"/>
                <w:lang w:val="ru-RU" w:eastAsia="en-US" w:bidi="ar-SA"/>
              </w:rPr>
              <w:t>2</w:t>
            </w:r>
          </w:p>
        </w:tc>
        <w:tc>
          <w:tcPr>
            <w:tcW w:w="1019" w:type="dxa"/>
            <w:tcBorders>
              <w:right w:val="nil"/>
            </w:tcBorders>
          </w:tcPr>
          <w:p>
            <w:pPr>
              <w:pStyle w:val="Default"/>
              <w:widowControl/>
              <w:suppressAutoHyphens w:val="true"/>
              <w:spacing w:before="0" w:after="0"/>
              <w:jc w:val="center"/>
              <w:rPr>
                <w:kern w:val="0"/>
                <w:lang w:val="ru-RU" w:eastAsia="en-US" w:bidi="ar-SA"/>
              </w:rPr>
            </w:pPr>
            <w:r>
              <w:rPr>
                <w:kern w:val="0"/>
                <w:lang w:val="ru-RU" w:eastAsia="en-US" w:bidi="ar-SA"/>
              </w:rPr>
              <w:t>3</w:t>
            </w:r>
          </w:p>
        </w:tc>
        <w:tc>
          <w:tcPr>
            <w:tcW w:w="1188" w:type="dxa"/>
            <w:tcBorders/>
          </w:tcPr>
          <w:p>
            <w:pPr>
              <w:pStyle w:val="Default"/>
              <w:widowControl/>
              <w:suppressAutoHyphens w:val="true"/>
              <w:spacing w:before="0" w:after="0"/>
              <w:jc w:val="center"/>
              <w:rPr>
                <w:kern w:val="0"/>
                <w:lang w:val="ru-RU" w:eastAsia="en-US" w:bidi="ar-SA"/>
              </w:rPr>
            </w:pPr>
            <w:r>
              <w:rPr>
                <w:kern w:val="0"/>
                <w:lang w:val="ru-RU" w:eastAsia="en-US" w:bidi="ar-SA"/>
              </w:rPr>
              <w:t>3</w:t>
            </w:r>
          </w:p>
        </w:tc>
      </w:tr>
      <w:tr>
        <w:trPr/>
        <w:tc>
          <w:tcPr>
            <w:tcW w:w="3194" w:type="dxa"/>
            <w:tcBorders/>
          </w:tcPr>
          <w:p>
            <w:pPr>
              <w:pStyle w:val="Default"/>
              <w:widowControl/>
              <w:suppressAutoHyphens w:val="true"/>
              <w:spacing w:before="0" w:after="0"/>
              <w:jc w:val="both"/>
              <w:rPr>
                <w:kern w:val="0"/>
                <w:lang w:val="ru-RU" w:eastAsia="en-US" w:bidi="ar-SA"/>
              </w:rPr>
            </w:pPr>
            <w:r>
              <w:rPr>
                <w:kern w:val="0"/>
                <w:lang w:val="ru-RU" w:eastAsia="en-US" w:bidi="ar-SA"/>
              </w:rPr>
              <w:t>Дети, находящиеся под опекой</w:t>
            </w:r>
          </w:p>
        </w:tc>
        <w:tc>
          <w:tcPr>
            <w:tcW w:w="1017" w:type="dxa"/>
            <w:tcBorders/>
          </w:tcPr>
          <w:p>
            <w:pPr>
              <w:pStyle w:val="Default"/>
              <w:widowControl/>
              <w:suppressAutoHyphens w:val="true"/>
              <w:spacing w:before="0" w:after="0"/>
              <w:jc w:val="center"/>
              <w:rPr>
                <w:kern w:val="0"/>
                <w:lang w:val="ru-RU" w:eastAsia="en-US" w:bidi="ar-SA"/>
              </w:rPr>
            </w:pPr>
            <w:r>
              <w:rPr>
                <w:kern w:val="0"/>
                <w:lang w:val="ru-RU" w:eastAsia="en-US" w:bidi="ar-SA"/>
              </w:rPr>
              <w:t>5</w:t>
            </w:r>
          </w:p>
        </w:tc>
        <w:tc>
          <w:tcPr>
            <w:tcW w:w="900" w:type="dxa"/>
            <w:tcBorders/>
          </w:tcPr>
          <w:p>
            <w:pPr>
              <w:pStyle w:val="Default"/>
              <w:widowControl/>
              <w:suppressAutoHyphens w:val="true"/>
              <w:spacing w:before="0" w:after="0"/>
              <w:jc w:val="center"/>
              <w:rPr>
                <w:kern w:val="0"/>
                <w:lang w:val="ru-RU" w:eastAsia="en-US" w:bidi="ar-SA"/>
              </w:rPr>
            </w:pPr>
            <w:r>
              <w:rPr>
                <w:kern w:val="0"/>
                <w:lang w:val="ru-RU" w:eastAsia="en-US" w:bidi="ar-SA"/>
              </w:rPr>
              <w:t>9</w:t>
            </w:r>
          </w:p>
        </w:tc>
        <w:tc>
          <w:tcPr>
            <w:tcW w:w="909" w:type="dxa"/>
            <w:tcBorders/>
          </w:tcPr>
          <w:p>
            <w:pPr>
              <w:pStyle w:val="Default"/>
              <w:widowControl/>
              <w:suppressAutoHyphens w:val="true"/>
              <w:spacing w:before="0" w:after="0"/>
              <w:jc w:val="center"/>
              <w:rPr>
                <w:kern w:val="0"/>
                <w:lang w:val="ru-RU" w:eastAsia="en-US" w:bidi="ar-SA"/>
              </w:rPr>
            </w:pPr>
            <w:r>
              <w:rPr>
                <w:kern w:val="0"/>
                <w:lang w:val="ru-RU" w:eastAsia="en-US" w:bidi="ar-SA"/>
              </w:rPr>
              <w:t>9</w:t>
            </w:r>
          </w:p>
        </w:tc>
        <w:tc>
          <w:tcPr>
            <w:tcW w:w="911" w:type="dxa"/>
            <w:tcBorders/>
          </w:tcPr>
          <w:p>
            <w:pPr>
              <w:pStyle w:val="Default"/>
              <w:widowControl/>
              <w:suppressAutoHyphens w:val="true"/>
              <w:spacing w:before="0" w:after="0"/>
              <w:jc w:val="center"/>
              <w:rPr>
                <w:kern w:val="0"/>
                <w:lang w:val="ru-RU" w:eastAsia="en-US" w:bidi="ar-SA"/>
              </w:rPr>
            </w:pPr>
            <w:r>
              <w:rPr>
                <w:kern w:val="0"/>
                <w:lang w:val="ru-RU" w:eastAsia="en-US" w:bidi="ar-SA"/>
              </w:rPr>
              <w:t>8</w:t>
            </w:r>
          </w:p>
        </w:tc>
        <w:tc>
          <w:tcPr>
            <w:tcW w:w="1019" w:type="dxa"/>
            <w:tcBorders>
              <w:right w:val="nil"/>
            </w:tcBorders>
          </w:tcPr>
          <w:p>
            <w:pPr>
              <w:pStyle w:val="Default"/>
              <w:widowControl/>
              <w:suppressAutoHyphens w:val="true"/>
              <w:spacing w:before="0" w:after="0"/>
              <w:jc w:val="center"/>
              <w:rPr>
                <w:kern w:val="0"/>
                <w:lang w:val="ru-RU" w:eastAsia="en-US" w:bidi="ar-SA"/>
              </w:rPr>
            </w:pPr>
            <w:r>
              <w:rPr>
                <w:kern w:val="0"/>
                <w:lang w:val="ru-RU" w:eastAsia="en-US" w:bidi="ar-SA"/>
              </w:rPr>
              <w:t>9</w:t>
            </w:r>
          </w:p>
        </w:tc>
        <w:tc>
          <w:tcPr>
            <w:tcW w:w="1188" w:type="dxa"/>
            <w:tcBorders/>
          </w:tcPr>
          <w:p>
            <w:pPr>
              <w:pStyle w:val="Default"/>
              <w:widowControl/>
              <w:suppressAutoHyphens w:val="true"/>
              <w:spacing w:before="0" w:after="0"/>
              <w:jc w:val="center"/>
              <w:rPr>
                <w:kern w:val="0"/>
                <w:lang w:val="ru-RU" w:eastAsia="en-US" w:bidi="ar-SA"/>
              </w:rPr>
            </w:pPr>
            <w:r>
              <w:rPr>
                <w:kern w:val="0"/>
                <w:lang w:val="ru-RU" w:eastAsia="en-US" w:bidi="ar-SA"/>
              </w:rPr>
              <w:t>4</w:t>
            </w:r>
          </w:p>
        </w:tc>
      </w:tr>
      <w:tr>
        <w:trPr/>
        <w:tc>
          <w:tcPr>
            <w:tcW w:w="3194" w:type="dxa"/>
            <w:tcBorders/>
          </w:tcPr>
          <w:p>
            <w:pPr>
              <w:pStyle w:val="Default"/>
              <w:widowControl/>
              <w:suppressAutoHyphens w:val="true"/>
              <w:spacing w:before="0" w:after="0"/>
              <w:jc w:val="both"/>
              <w:rPr>
                <w:kern w:val="0"/>
                <w:lang w:val="ru-RU" w:eastAsia="en-US" w:bidi="ar-SA"/>
              </w:rPr>
            </w:pPr>
            <w:r>
              <w:rPr>
                <w:kern w:val="0"/>
                <w:lang w:val="ru-RU" w:eastAsia="en-US" w:bidi="ar-SA"/>
              </w:rPr>
              <w:t>Дети, мобилизованных родителей</w:t>
            </w:r>
          </w:p>
        </w:tc>
        <w:tc>
          <w:tcPr>
            <w:tcW w:w="1017" w:type="dxa"/>
            <w:tcBorders/>
          </w:tcPr>
          <w:p>
            <w:pPr>
              <w:pStyle w:val="Default"/>
              <w:widowControl/>
              <w:suppressAutoHyphens w:val="true"/>
              <w:spacing w:before="0" w:after="0"/>
              <w:jc w:val="center"/>
              <w:rPr>
                <w:kern w:val="0"/>
                <w:lang w:val="ru-RU" w:eastAsia="en-US" w:bidi="ar-SA"/>
              </w:rPr>
            </w:pPr>
            <w:r>
              <w:rPr>
                <w:kern w:val="0"/>
                <w:lang w:val="ru-RU" w:eastAsia="en-US" w:bidi="ar-SA"/>
              </w:rPr>
              <w:t>-</w:t>
            </w:r>
          </w:p>
        </w:tc>
        <w:tc>
          <w:tcPr>
            <w:tcW w:w="900" w:type="dxa"/>
            <w:tcBorders/>
          </w:tcPr>
          <w:p>
            <w:pPr>
              <w:pStyle w:val="Default"/>
              <w:widowControl/>
              <w:suppressAutoHyphens w:val="true"/>
              <w:spacing w:before="0" w:after="0"/>
              <w:jc w:val="center"/>
              <w:rPr>
                <w:kern w:val="0"/>
                <w:lang w:val="ru-RU" w:eastAsia="en-US" w:bidi="ar-SA"/>
              </w:rPr>
            </w:pPr>
            <w:r>
              <w:rPr>
                <w:kern w:val="0"/>
                <w:lang w:val="ru-RU" w:eastAsia="en-US" w:bidi="ar-SA"/>
              </w:rPr>
              <w:t>-</w:t>
            </w:r>
          </w:p>
        </w:tc>
        <w:tc>
          <w:tcPr>
            <w:tcW w:w="909" w:type="dxa"/>
            <w:tcBorders/>
          </w:tcPr>
          <w:p>
            <w:pPr>
              <w:pStyle w:val="Default"/>
              <w:widowControl/>
              <w:suppressAutoHyphens w:val="true"/>
              <w:spacing w:before="0" w:after="0"/>
              <w:jc w:val="center"/>
              <w:rPr>
                <w:kern w:val="0"/>
                <w:lang w:val="ru-RU" w:eastAsia="en-US" w:bidi="ar-SA"/>
              </w:rPr>
            </w:pPr>
            <w:r>
              <w:rPr>
                <w:kern w:val="0"/>
                <w:lang w:val="ru-RU" w:eastAsia="en-US" w:bidi="ar-SA"/>
              </w:rPr>
              <w:t>6</w:t>
            </w:r>
          </w:p>
        </w:tc>
        <w:tc>
          <w:tcPr>
            <w:tcW w:w="911" w:type="dxa"/>
            <w:tcBorders/>
          </w:tcPr>
          <w:p>
            <w:pPr>
              <w:pStyle w:val="Default"/>
              <w:widowControl/>
              <w:suppressAutoHyphens w:val="true"/>
              <w:spacing w:before="0" w:after="0"/>
              <w:jc w:val="center"/>
              <w:rPr>
                <w:kern w:val="0"/>
                <w:lang w:val="ru-RU" w:eastAsia="en-US" w:bidi="ar-SA"/>
              </w:rPr>
            </w:pPr>
            <w:r>
              <w:rPr>
                <w:kern w:val="0"/>
                <w:lang w:val="ru-RU" w:eastAsia="en-US" w:bidi="ar-SA"/>
              </w:rPr>
              <w:t>12</w:t>
            </w:r>
          </w:p>
        </w:tc>
        <w:tc>
          <w:tcPr>
            <w:tcW w:w="1019" w:type="dxa"/>
            <w:tcBorders>
              <w:right w:val="nil"/>
            </w:tcBorders>
          </w:tcPr>
          <w:p>
            <w:pPr>
              <w:pStyle w:val="Default"/>
              <w:widowControl/>
              <w:suppressAutoHyphens w:val="true"/>
              <w:spacing w:before="0" w:after="0"/>
              <w:jc w:val="center"/>
              <w:rPr>
                <w:kern w:val="0"/>
                <w:lang w:val="ru-RU" w:eastAsia="en-US" w:bidi="ar-SA"/>
              </w:rPr>
            </w:pPr>
            <w:r>
              <w:rPr>
                <w:kern w:val="0"/>
                <w:lang w:val="ru-RU" w:eastAsia="en-US" w:bidi="ar-SA"/>
              </w:rPr>
              <w:t>20</w:t>
            </w:r>
          </w:p>
        </w:tc>
        <w:tc>
          <w:tcPr>
            <w:tcW w:w="1188" w:type="dxa"/>
            <w:tcBorders/>
          </w:tcPr>
          <w:p>
            <w:pPr>
              <w:pStyle w:val="Default"/>
              <w:widowControl/>
              <w:suppressAutoHyphens w:val="true"/>
              <w:spacing w:before="0" w:after="0"/>
              <w:jc w:val="center"/>
              <w:rPr>
                <w:kern w:val="0"/>
                <w:lang w:val="ru-RU" w:eastAsia="en-US" w:bidi="ar-SA"/>
              </w:rPr>
            </w:pPr>
            <w:r>
              <w:rPr>
                <w:kern w:val="0"/>
                <w:lang w:val="ru-RU" w:eastAsia="en-US" w:bidi="ar-SA"/>
              </w:rPr>
              <w:t>23</w:t>
            </w:r>
          </w:p>
        </w:tc>
      </w:tr>
    </w:tbl>
    <w:p>
      <w:pPr>
        <w:pStyle w:val="Default"/>
        <w:ind w:firstLine="708"/>
        <w:jc w:val="both"/>
        <w:rPr>
          <w:sz w:val="26"/>
          <w:szCs w:val="26"/>
        </w:rPr>
      </w:pPr>
      <w:r>
        <w:rPr>
          <w:sz w:val="26"/>
          <w:szCs w:val="26"/>
        </w:rPr>
      </w:r>
    </w:p>
    <w:p>
      <w:pPr>
        <w:pStyle w:val="Default"/>
        <w:ind w:firstLine="708"/>
        <w:jc w:val="both"/>
        <w:rPr>
          <w:sz w:val="26"/>
          <w:szCs w:val="26"/>
        </w:rPr>
      </w:pPr>
      <w:r>
        <w:rPr>
          <w:sz w:val="26"/>
          <w:szCs w:val="26"/>
        </w:rPr>
        <w:t xml:space="preserve">Данные категории воспитанников освобождены от оплаты за содержание в МБДОУ. Финансирование содержания в детском саду этих детей осуществляется за счет средств областного и муниципального бюджетов. </w:t>
      </w:r>
    </w:p>
    <w:p>
      <w:pPr>
        <w:pStyle w:val="Normal"/>
        <w:ind w:firstLine="590" w:left="118"/>
        <w:rPr>
          <w:szCs w:val="24"/>
        </w:rPr>
      </w:pPr>
      <w:r>
        <w:rPr>
          <w:szCs w:val="24"/>
        </w:rPr>
        <w:t>В 2025 году в ДОУ обучается 23 воспитанника из семей участников специальной военной операции (далее – СВО). В связи с этим организована работа по их сопровождению в соответствии с Алгоритмом, направленным письмом Мин просвещения России от 11.08.2023 № АБ-3386/07). Для этого провели с детьми собеседование при поступлении, чтобы оценить эмоциональную уравновешенность и устойчивость. В последствии организовали мониторинг актуального психического состояния в период адаптации (первые две недели).</w:t>
      </w:r>
    </w:p>
    <w:p>
      <w:pPr>
        <w:pStyle w:val="Normal"/>
        <w:ind w:firstLine="590" w:left="118"/>
        <w:rPr>
          <w:szCs w:val="24"/>
        </w:rPr>
      </w:pPr>
      <w:r>
        <w:rPr>
          <w:szCs w:val="24"/>
        </w:rPr>
        <w:t>Дополнительно педагог-психолог проводил раз в месяц диагностику состояния воспитанников. Их психологический профиль не потребовал разработки индивидуальной программы психолого-педагогического сопровождения, но для поддержания благоприятного психологического климата в ДОУ добавили в рабочую программу воспитания профилактические и просветительские мероприятия.</w:t>
      </w:r>
    </w:p>
    <w:p>
      <w:pPr>
        <w:pStyle w:val="Default"/>
        <w:ind w:firstLine="708"/>
        <w:jc w:val="both"/>
        <w:rPr>
          <w:sz w:val="26"/>
          <w:szCs w:val="26"/>
        </w:rPr>
      </w:pPr>
      <w:r>
        <w:rPr>
          <w:sz w:val="26"/>
          <w:szCs w:val="26"/>
        </w:rPr>
      </w:r>
    </w:p>
    <w:p>
      <w:pPr>
        <w:pStyle w:val="Normal"/>
        <w:ind w:firstLine="591" w:left="118"/>
        <w:rPr>
          <w:szCs w:val="24"/>
        </w:rPr>
      </w:pPr>
      <w:r>
        <w:rPr>
          <w:b/>
          <w:bCs/>
          <w:szCs w:val="24"/>
        </w:rPr>
        <w:t>Воспитательная работа</w:t>
      </w:r>
    </w:p>
    <w:p>
      <w:pPr>
        <w:pStyle w:val="Normal"/>
        <w:ind w:firstLine="591" w:left="118"/>
        <w:rPr>
          <w:szCs w:val="24"/>
        </w:rPr>
      </w:pPr>
      <w:r>
        <w:rPr>
          <w:szCs w:val="24"/>
        </w:rPr>
        <w:t>С 01.09.2023 МБДОУ реализует рабочую программу воспитания и календарный план воспитательной работы, которые являются частью образовательной программы дошкольного образования.</w:t>
      </w:r>
    </w:p>
    <w:p>
      <w:pPr>
        <w:pStyle w:val="Normal"/>
        <w:ind w:firstLine="590" w:left="118"/>
        <w:rPr>
          <w:szCs w:val="24"/>
        </w:rPr>
      </w:pPr>
      <w:r>
        <w:rPr>
          <w:szCs w:val="24"/>
        </w:rPr>
        <w:t>Чтобы выбрать стратегию воспитательной работы, в 2025 году проведен анализ состава семей воспитанников.</w:t>
      </w:r>
    </w:p>
    <w:p>
      <w:pPr>
        <w:pStyle w:val="Normal"/>
        <w:ind w:firstLine="590" w:left="118"/>
        <w:rPr>
          <w:szCs w:val="24"/>
        </w:rPr>
      </w:pPr>
      <w:r>
        <w:rPr>
          <w:szCs w:val="24"/>
        </w:rPr>
      </w:r>
    </w:p>
    <w:p>
      <w:pPr>
        <w:pStyle w:val="Normal"/>
        <w:ind w:firstLine="590" w:left="118"/>
        <w:rPr>
          <w:szCs w:val="24"/>
        </w:rPr>
      </w:pPr>
      <w:r>
        <w:rPr>
          <w:szCs w:val="24"/>
        </w:rPr>
        <w:t>Характеристика семей по составу:</w:t>
      </w:r>
    </w:p>
    <w:tbl>
      <w:tblPr>
        <w:tblW w:w="10774" w:type="dxa"/>
        <w:jc w:val="center"/>
        <w:tblInd w:w="0" w:type="dxa"/>
        <w:tblLayout w:type="fixed"/>
        <w:tblCellMar>
          <w:top w:w="75" w:type="dxa"/>
          <w:left w:w="75" w:type="dxa"/>
          <w:bottom w:w="75" w:type="dxa"/>
          <w:right w:w="75" w:type="dxa"/>
        </w:tblCellMar>
        <w:tblLook w:val="0600" w:noHBand="1" w:noVBand="1" w:firstColumn="0" w:lastRow="0" w:lastColumn="0" w:firstRow="0"/>
      </w:tblPr>
      <w:tblGrid>
        <w:gridCol w:w="2126"/>
        <w:gridCol w:w="851"/>
        <w:gridCol w:w="854"/>
        <w:gridCol w:w="851"/>
        <w:gridCol w:w="708"/>
        <w:gridCol w:w="705"/>
        <w:gridCol w:w="998"/>
        <w:gridCol w:w="851"/>
        <w:gridCol w:w="850"/>
        <w:gridCol w:w="850"/>
        <w:gridCol w:w="1128"/>
      </w:tblGrid>
      <w:tr>
        <w:trPr/>
        <w:tc>
          <w:tcPr>
            <w:tcW w:w="2126"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Состав семьи</w:t>
            </w:r>
          </w:p>
        </w:tc>
        <w:tc>
          <w:tcPr>
            <w:tcW w:w="3969" w:type="dxa"/>
            <w:gridSpan w:val="5"/>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Количество семей</w:t>
            </w:r>
          </w:p>
        </w:tc>
        <w:tc>
          <w:tcPr>
            <w:tcW w:w="4677" w:type="dxa"/>
            <w:gridSpan w:val="5"/>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Процент от общего количества семей воспитанников</w:t>
            </w:r>
          </w:p>
        </w:tc>
      </w:tr>
      <w:tr>
        <w:trPr/>
        <w:tc>
          <w:tcPr>
            <w:tcW w:w="2126" w:type="dxa"/>
            <w:vMerge w:val="continue"/>
            <w:tcBorders>
              <w:left w:val="single" w:sz="6" w:space="0" w:color="000000"/>
              <w:bottom w:val="single" w:sz="6" w:space="0" w:color="000000"/>
              <w:right w:val="single" w:sz="6" w:space="0" w:color="000000"/>
            </w:tcBorders>
          </w:tcPr>
          <w:p>
            <w:pPr>
              <w:pStyle w:val="Normal"/>
              <w:spacing w:before="0" w:after="11"/>
              <w:rPr>
                <w:szCs w:val="24"/>
              </w:rPr>
            </w:pPr>
            <w:r>
              <w:rPr>
                <w:szCs w:val="24"/>
              </w:rPr>
            </w:r>
          </w:p>
        </w:tc>
        <w:tc>
          <w:tcPr>
            <w:tcW w:w="851"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 w:val="20"/>
                <w:szCs w:val="20"/>
              </w:rPr>
            </w:pPr>
            <w:r>
              <w:rPr>
                <w:sz w:val="20"/>
                <w:szCs w:val="20"/>
              </w:rPr>
              <w:t>2021г.</w:t>
            </w:r>
          </w:p>
        </w:tc>
        <w:tc>
          <w:tcPr>
            <w:tcW w:w="8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0"/>
                <w:szCs w:val="20"/>
              </w:rPr>
            </w:pPr>
            <w:r>
              <w:rPr>
                <w:sz w:val="20"/>
                <w:szCs w:val="20"/>
              </w:rPr>
              <w:t>2022г.</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0"/>
                <w:szCs w:val="20"/>
              </w:rPr>
            </w:pPr>
            <w:r>
              <w:rPr>
                <w:sz w:val="20"/>
                <w:szCs w:val="20"/>
              </w:rPr>
              <w:t>2023г.</w:t>
            </w:r>
          </w:p>
        </w:tc>
        <w:tc>
          <w:tcPr>
            <w:tcW w:w="7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0"/>
                <w:szCs w:val="20"/>
              </w:rPr>
            </w:pPr>
            <w:r>
              <w:rPr>
                <w:sz w:val="20"/>
                <w:szCs w:val="20"/>
              </w:rPr>
              <w:t>2024г.</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0"/>
                <w:szCs w:val="20"/>
              </w:rPr>
            </w:pPr>
            <w:r>
              <w:rPr>
                <w:sz w:val="20"/>
                <w:szCs w:val="20"/>
              </w:rPr>
              <w:t>2025г.</w:t>
            </w:r>
          </w:p>
        </w:tc>
        <w:tc>
          <w:tcPr>
            <w:tcW w:w="99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 w:val="20"/>
                <w:szCs w:val="20"/>
              </w:rPr>
            </w:pPr>
            <w:r>
              <w:rPr>
                <w:sz w:val="20"/>
                <w:szCs w:val="20"/>
              </w:rPr>
              <w:t>2021г.</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0"/>
                <w:szCs w:val="20"/>
              </w:rPr>
            </w:pPr>
            <w:r>
              <w:rPr>
                <w:sz w:val="20"/>
                <w:szCs w:val="20"/>
              </w:rPr>
              <w:t>2022г.</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0"/>
                <w:szCs w:val="20"/>
              </w:rPr>
            </w:pPr>
            <w:r>
              <w:rPr>
                <w:sz w:val="20"/>
                <w:szCs w:val="20"/>
              </w:rPr>
              <w:t>2023г.</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0"/>
                <w:szCs w:val="20"/>
              </w:rPr>
            </w:pPr>
            <w:r>
              <w:rPr>
                <w:sz w:val="20"/>
                <w:szCs w:val="20"/>
              </w:rPr>
              <w:t>2024г.</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0"/>
                <w:szCs w:val="20"/>
              </w:rPr>
            </w:pPr>
            <w:r>
              <w:rPr>
                <w:sz w:val="20"/>
                <w:szCs w:val="20"/>
              </w:rPr>
              <w:t>2025г.</w:t>
            </w:r>
          </w:p>
        </w:tc>
      </w:tr>
      <w:tr>
        <w:trPr/>
        <w:tc>
          <w:tcPr>
            <w:tcW w:w="2126"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Полная</w:t>
            </w:r>
          </w:p>
        </w:tc>
        <w:tc>
          <w:tcPr>
            <w:tcW w:w="851"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217</w:t>
            </w:r>
          </w:p>
        </w:tc>
        <w:tc>
          <w:tcPr>
            <w:tcW w:w="8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241</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211</w:t>
            </w:r>
          </w:p>
        </w:tc>
        <w:tc>
          <w:tcPr>
            <w:tcW w:w="7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lang w:val="en-US"/>
              </w:rPr>
            </w:pPr>
            <w:r>
              <w:rPr>
                <w:szCs w:val="24"/>
                <w:lang w:val="en-US"/>
              </w:rPr>
              <w:t>214</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lang w:val="en-US"/>
              </w:rPr>
            </w:pPr>
            <w:r>
              <w:rPr>
                <w:szCs w:val="24"/>
                <w:lang w:val="en-US"/>
              </w:rPr>
              <w:t>202</w:t>
            </w:r>
          </w:p>
        </w:tc>
        <w:tc>
          <w:tcPr>
            <w:tcW w:w="99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68%</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73%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szCs w:val="24"/>
              </w:rPr>
              <w:t>73%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lang w:val="en-US"/>
              </w:rPr>
            </w:pPr>
            <w:r>
              <w:rPr>
                <w:szCs w:val="24"/>
                <w:lang w:val="en-US"/>
              </w:rPr>
              <w:t>75%</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lang w:val="en-US"/>
              </w:rPr>
            </w:pPr>
            <w:r>
              <w:rPr>
                <w:szCs w:val="24"/>
                <w:lang w:val="en-US"/>
              </w:rPr>
              <w:t>75%</w:t>
            </w:r>
          </w:p>
        </w:tc>
      </w:tr>
      <w:tr>
        <w:trPr/>
        <w:tc>
          <w:tcPr>
            <w:tcW w:w="2126"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Неполная с матерью</w:t>
            </w:r>
          </w:p>
        </w:tc>
        <w:tc>
          <w:tcPr>
            <w:tcW w:w="851"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96</w:t>
            </w:r>
          </w:p>
        </w:tc>
        <w:tc>
          <w:tcPr>
            <w:tcW w:w="8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77</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68</w:t>
            </w:r>
          </w:p>
        </w:tc>
        <w:tc>
          <w:tcPr>
            <w:tcW w:w="7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lang w:val="en-US"/>
              </w:rPr>
            </w:pPr>
            <w:r>
              <w:rPr>
                <w:szCs w:val="24"/>
                <w:lang w:val="en-US"/>
              </w:rPr>
              <w:t>56</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lang w:val="en-US"/>
              </w:rPr>
            </w:pPr>
            <w:r>
              <w:rPr>
                <w:szCs w:val="24"/>
                <w:lang w:val="en-US"/>
              </w:rPr>
              <w:t>63</w:t>
            </w:r>
          </w:p>
        </w:tc>
        <w:tc>
          <w:tcPr>
            <w:tcW w:w="99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29%</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23%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szCs w:val="24"/>
              </w:rPr>
              <w:t>23%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lang w:val="en-US"/>
              </w:rPr>
            </w:pPr>
            <w:r>
              <w:rPr>
                <w:szCs w:val="24"/>
                <w:lang w:val="en-US"/>
              </w:rPr>
              <w:t>20%</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lang w:val="en-US"/>
              </w:rPr>
            </w:pPr>
            <w:r>
              <w:rPr>
                <w:szCs w:val="24"/>
                <w:lang w:val="en-US"/>
              </w:rPr>
              <w:t>23%</w:t>
            </w:r>
          </w:p>
        </w:tc>
      </w:tr>
      <w:tr>
        <w:trPr/>
        <w:tc>
          <w:tcPr>
            <w:tcW w:w="2126"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Неполная с отцом</w:t>
            </w:r>
          </w:p>
        </w:tc>
        <w:tc>
          <w:tcPr>
            <w:tcW w:w="851"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w:t>
            </w:r>
          </w:p>
        </w:tc>
        <w:tc>
          <w:tcPr>
            <w:tcW w:w="8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2</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widowControl/>
              <w:suppressAutoHyphens w:val="true"/>
              <w:bidi w:val="0"/>
              <w:spacing w:lineRule="auto" w:line="264" w:before="0" w:after="11"/>
              <w:ind w:hanging="10" w:left="118"/>
              <w:jc w:val="both"/>
              <w:rPr/>
            </w:pPr>
            <w:r>
              <w:rPr/>
              <w:t xml:space="preserve">   </w:t>
            </w:r>
            <w:r>
              <w:rPr/>
              <w:t>2</w:t>
            </w:r>
          </w:p>
        </w:tc>
        <w:tc>
          <w:tcPr>
            <w:tcW w:w="7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5</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2</w:t>
            </w:r>
          </w:p>
        </w:tc>
        <w:tc>
          <w:tcPr>
            <w:tcW w:w="99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0,3%</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0,6%</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szCs w:val="24"/>
              </w:rPr>
              <w:t>0,7%</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2%</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0,7%</w:t>
            </w:r>
          </w:p>
        </w:tc>
      </w:tr>
      <w:tr>
        <w:trPr/>
        <w:tc>
          <w:tcPr>
            <w:tcW w:w="2126"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Оформлено опекунство</w:t>
            </w:r>
          </w:p>
        </w:tc>
        <w:tc>
          <w:tcPr>
            <w:tcW w:w="851"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9</w:t>
            </w:r>
          </w:p>
        </w:tc>
        <w:tc>
          <w:tcPr>
            <w:tcW w:w="8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9</w:t>
            </w:r>
          </w:p>
        </w:tc>
        <w:tc>
          <w:tcPr>
            <w:tcW w:w="851" w:type="dxa"/>
            <w:tcBorders>
              <w:top w:val="single" w:sz="6" w:space="0" w:color="000000"/>
              <w:left w:val="single" w:sz="6" w:space="0" w:color="000000"/>
              <w:bottom w:val="single" w:sz="6" w:space="0" w:color="000000"/>
              <w:right w:val="single" w:sz="6" w:space="0" w:color="000000"/>
            </w:tcBorders>
            <w:shd w:color="auto" w:fill="FFFFFF" w:themeFill="background1" w:val="clear"/>
            <w:tcMar>
              <w:top w:w="15" w:type="dxa"/>
              <w:left w:w="15" w:type="dxa"/>
              <w:bottom w:w="15" w:type="dxa"/>
              <w:right w:w="15" w:type="dxa"/>
            </w:tcMar>
          </w:tcPr>
          <w:p>
            <w:pPr>
              <w:pStyle w:val="Normal"/>
              <w:spacing w:before="0" w:after="11"/>
              <w:jc w:val="center"/>
              <w:rPr/>
            </w:pPr>
            <w:r>
              <w:rPr/>
              <w:t>8</w:t>
            </w:r>
          </w:p>
        </w:tc>
        <w:tc>
          <w:tcPr>
            <w:tcW w:w="708" w:type="dxa"/>
            <w:tcBorders>
              <w:top w:val="single" w:sz="6" w:space="0" w:color="000000"/>
              <w:left w:val="single" w:sz="6" w:space="0" w:color="000000"/>
              <w:bottom w:val="single" w:sz="6" w:space="0" w:color="000000"/>
              <w:right w:val="single" w:sz="6" w:space="0" w:color="000000"/>
            </w:tcBorders>
            <w:shd w:color="auto" w:fill="FFFFFF" w:themeFill="background1" w:val="clear"/>
            <w:tcMar>
              <w:top w:w="15" w:type="dxa"/>
              <w:left w:w="15" w:type="dxa"/>
              <w:bottom w:w="15" w:type="dxa"/>
              <w:right w:w="15" w:type="dxa"/>
            </w:tcMar>
          </w:tcPr>
          <w:p>
            <w:pPr>
              <w:pStyle w:val="Normal"/>
              <w:spacing w:before="0" w:after="11"/>
              <w:jc w:val="center"/>
              <w:rPr>
                <w:szCs w:val="24"/>
              </w:rPr>
            </w:pPr>
            <w:r>
              <w:rPr>
                <w:szCs w:val="24"/>
              </w:rPr>
              <w:t>9</w:t>
            </w:r>
          </w:p>
        </w:tc>
        <w:tc>
          <w:tcPr>
            <w:tcW w:w="70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4</w:t>
            </w:r>
          </w:p>
        </w:tc>
        <w:tc>
          <w:tcPr>
            <w:tcW w:w="99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2,7%</w:t>
            </w:r>
          </w:p>
        </w:tc>
        <w:tc>
          <w:tcPr>
            <w:tcW w:w="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2,7%</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szCs w:val="24"/>
              </w:rPr>
              <w:t>3%</w:t>
            </w:r>
          </w:p>
        </w:tc>
        <w:tc>
          <w:tcPr>
            <w:tcW w:w="8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3%</w:t>
            </w:r>
          </w:p>
        </w:tc>
        <w:tc>
          <w:tcPr>
            <w:tcW w:w="11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1,5%</w:t>
            </w:r>
          </w:p>
        </w:tc>
      </w:tr>
      <w:tr>
        <w:trPr/>
        <w:tc>
          <w:tcPr>
            <w:tcW w:w="2126" w:type="dxa"/>
            <w:tcBorders>
              <w:top w:val="single" w:sz="6" w:space="0" w:color="000000"/>
              <w:left w:val="single" w:sz="6" w:space="0" w:color="000000"/>
              <w:bottom w:val="single" w:sz="6" w:space="0" w:color="000000"/>
              <w:right w:val="single" w:sz="6" w:space="0" w:color="000000"/>
            </w:tcBorders>
          </w:tcPr>
          <w:p>
            <w:pPr>
              <w:pStyle w:val="Normal"/>
              <w:spacing w:before="0" w:after="11"/>
              <w:rPr>
                <w:b/>
                <w:szCs w:val="24"/>
              </w:rPr>
            </w:pPr>
            <w:r>
              <w:rPr>
                <w:b/>
                <w:szCs w:val="24"/>
              </w:rPr>
              <w:t>Итого</w:t>
            </w:r>
          </w:p>
        </w:tc>
        <w:tc>
          <w:tcPr>
            <w:tcW w:w="851"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323</w:t>
            </w:r>
          </w:p>
        </w:tc>
        <w:tc>
          <w:tcPr>
            <w:tcW w:w="8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b/>
                <w:szCs w:val="24"/>
              </w:rPr>
            </w:pPr>
            <w:r>
              <w:rPr>
                <w:b/>
                <w:szCs w:val="24"/>
              </w:rPr>
              <w:t>329</w:t>
            </w:r>
          </w:p>
        </w:tc>
        <w:tc>
          <w:tcPr>
            <w:tcW w:w="851" w:type="dxa"/>
            <w:tcBorders>
              <w:top w:val="single" w:sz="6" w:space="0" w:color="000000"/>
              <w:left w:val="single" w:sz="6" w:space="0" w:color="000000"/>
              <w:bottom w:val="single" w:sz="6" w:space="0" w:color="000000"/>
              <w:right w:val="single" w:sz="6" w:space="0" w:color="000000"/>
            </w:tcBorders>
            <w:shd w:color="auto" w:fill="FFFFFF" w:themeFill="background1" w:val="clear"/>
            <w:tcMar>
              <w:top w:w="15" w:type="dxa"/>
              <w:left w:w="15" w:type="dxa"/>
              <w:bottom w:w="15" w:type="dxa"/>
              <w:right w:w="15" w:type="dxa"/>
            </w:tcMar>
          </w:tcPr>
          <w:p>
            <w:pPr>
              <w:pStyle w:val="Normal"/>
              <w:spacing w:before="0" w:after="11"/>
              <w:jc w:val="center"/>
              <w:rPr>
                <w:b/>
                <w:szCs w:val="24"/>
              </w:rPr>
            </w:pPr>
            <w:r>
              <w:rPr>
                <w:b/>
                <w:szCs w:val="24"/>
              </w:rPr>
              <w:t>290</w:t>
            </w:r>
          </w:p>
        </w:tc>
        <w:tc>
          <w:tcPr>
            <w:tcW w:w="708" w:type="dxa"/>
            <w:tcBorders>
              <w:top w:val="single" w:sz="6" w:space="0" w:color="000000"/>
              <w:left w:val="single" w:sz="6" w:space="0" w:color="000000"/>
              <w:bottom w:val="single" w:sz="6" w:space="0" w:color="000000"/>
              <w:right w:val="single" w:sz="6" w:space="0" w:color="000000"/>
            </w:tcBorders>
            <w:shd w:color="auto" w:fill="FFFFFF" w:themeFill="background1" w:val="clear"/>
            <w:tcMar>
              <w:top w:w="15" w:type="dxa"/>
              <w:left w:w="15" w:type="dxa"/>
              <w:bottom w:w="15" w:type="dxa"/>
              <w:right w:w="15" w:type="dxa"/>
            </w:tcMar>
          </w:tcPr>
          <w:p>
            <w:pPr>
              <w:pStyle w:val="Normal"/>
              <w:spacing w:before="0" w:after="11"/>
              <w:jc w:val="center"/>
              <w:rPr>
                <w:b/>
                <w:szCs w:val="24"/>
                <w:lang w:val="en-US"/>
              </w:rPr>
            </w:pPr>
            <w:r>
              <w:rPr>
                <w:b/>
                <w:szCs w:val="24"/>
              </w:rPr>
              <w:t>284</w:t>
            </w:r>
          </w:p>
        </w:tc>
        <w:tc>
          <w:tcPr>
            <w:tcW w:w="705" w:type="dxa"/>
            <w:tcBorders>
              <w:top w:val="single" w:sz="6" w:space="0" w:color="000000"/>
              <w:left w:val="single" w:sz="6" w:space="0" w:color="000000"/>
              <w:bottom w:val="single" w:sz="6" w:space="0" w:color="000000"/>
              <w:right w:val="single" w:sz="6" w:space="0" w:color="000000"/>
            </w:tcBorders>
            <w:shd w:color="auto" w:fill="FFFFFF" w:themeFill="background1" w:val="clear"/>
            <w:tcMar>
              <w:top w:w="15" w:type="dxa"/>
              <w:left w:w="15" w:type="dxa"/>
              <w:bottom w:w="15" w:type="dxa"/>
              <w:right w:w="15" w:type="dxa"/>
            </w:tcMar>
          </w:tcPr>
          <w:p>
            <w:pPr>
              <w:pStyle w:val="Normal"/>
              <w:spacing w:before="0" w:after="11"/>
              <w:jc w:val="center"/>
              <w:rPr>
                <w:b/>
                <w:szCs w:val="24"/>
                <w:lang w:val="en-US"/>
              </w:rPr>
            </w:pPr>
            <w:r>
              <w:rPr>
                <w:b/>
                <w:szCs w:val="24"/>
                <w:lang w:val="en-US"/>
              </w:rPr>
              <w:t>271</w:t>
            </w:r>
          </w:p>
        </w:tc>
        <w:tc>
          <w:tcPr>
            <w:tcW w:w="998"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Pr>
          <w:p>
            <w:pPr>
              <w:pStyle w:val="Normal"/>
              <w:spacing w:before="0" w:after="11"/>
              <w:jc w:val="center"/>
              <w:rPr>
                <w:b/>
                <w:szCs w:val="24"/>
              </w:rPr>
            </w:pPr>
            <w:r>
              <w:rPr>
                <w:b/>
                <w:szCs w:val="24"/>
              </w:rPr>
            </w:r>
          </w:p>
        </w:tc>
        <w:tc>
          <w:tcPr>
            <w:tcW w:w="851"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Mar>
              <w:top w:w="15" w:type="dxa"/>
              <w:left w:w="15" w:type="dxa"/>
              <w:bottom w:w="15" w:type="dxa"/>
              <w:right w:w="15" w:type="dxa"/>
            </w:tcMar>
          </w:tcPr>
          <w:p>
            <w:pPr>
              <w:pStyle w:val="Normal"/>
              <w:spacing w:before="0" w:after="11"/>
              <w:jc w:val="center"/>
              <w:rPr>
                <w:b/>
                <w:szCs w:val="24"/>
              </w:rPr>
            </w:pPr>
            <w:r>
              <w:rPr>
                <w:b/>
                <w:szCs w:val="24"/>
              </w:rPr>
              <w:t>-</w:t>
            </w:r>
          </w:p>
        </w:tc>
        <w:tc>
          <w:tcPr>
            <w:tcW w:w="850"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Mar>
              <w:top w:w="15" w:type="dxa"/>
              <w:left w:w="15" w:type="dxa"/>
              <w:bottom w:w="15" w:type="dxa"/>
              <w:right w:w="15" w:type="dxa"/>
            </w:tcMar>
          </w:tcPr>
          <w:p>
            <w:pPr>
              <w:pStyle w:val="Normal"/>
              <w:spacing w:before="0" w:after="11"/>
              <w:jc w:val="center"/>
              <w:rPr>
                <w:b/>
                <w:szCs w:val="24"/>
              </w:rPr>
            </w:pPr>
            <w:r>
              <w:rPr>
                <w:b/>
                <w:szCs w:val="24"/>
              </w:rPr>
              <w:t>-</w:t>
            </w:r>
          </w:p>
        </w:tc>
        <w:tc>
          <w:tcPr>
            <w:tcW w:w="850"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Mar>
              <w:top w:w="15" w:type="dxa"/>
              <w:left w:w="15" w:type="dxa"/>
              <w:bottom w:w="15" w:type="dxa"/>
              <w:right w:w="15" w:type="dxa"/>
            </w:tcMar>
          </w:tcPr>
          <w:p>
            <w:pPr>
              <w:pStyle w:val="Normal"/>
              <w:spacing w:before="0" w:after="11"/>
              <w:jc w:val="center"/>
              <w:rPr>
                <w:b/>
                <w:szCs w:val="24"/>
              </w:rPr>
            </w:pPr>
            <w:r>
              <w:rPr>
                <w:b/>
                <w:szCs w:val="24"/>
              </w:rPr>
              <w:t>-</w:t>
            </w:r>
          </w:p>
        </w:tc>
        <w:tc>
          <w:tcPr>
            <w:tcW w:w="1128" w:type="dxa"/>
            <w:tcBorders>
              <w:top w:val="single" w:sz="6" w:space="0" w:color="000000"/>
              <w:left w:val="single" w:sz="6" w:space="0" w:color="000000"/>
              <w:bottom w:val="single" w:sz="6" w:space="0" w:color="000000"/>
              <w:right w:val="single" w:sz="6" w:space="0" w:color="000000"/>
            </w:tcBorders>
            <w:shd w:color="auto" w:fill="A6A6A6" w:themeFill="background1" w:themeFillShade="a6" w:val="clear"/>
            <w:tcMar>
              <w:top w:w="15" w:type="dxa"/>
              <w:left w:w="15" w:type="dxa"/>
              <w:bottom w:w="15" w:type="dxa"/>
              <w:right w:w="15" w:type="dxa"/>
            </w:tcMar>
          </w:tcPr>
          <w:p>
            <w:pPr>
              <w:pStyle w:val="Normal"/>
              <w:spacing w:before="0" w:after="11"/>
              <w:jc w:val="center"/>
              <w:rPr>
                <w:b/>
                <w:szCs w:val="24"/>
              </w:rPr>
            </w:pPr>
            <w:r>
              <w:rPr>
                <w:b/>
                <w:szCs w:val="24"/>
              </w:rPr>
              <w:t>-</w:t>
            </w:r>
          </w:p>
        </w:tc>
      </w:tr>
    </w:tbl>
    <w:p>
      <w:pPr>
        <w:pStyle w:val="Normal"/>
        <w:rPr>
          <w:sz w:val="26"/>
          <w:szCs w:val="26"/>
        </w:rPr>
      </w:pPr>
      <w:r>
        <w:rPr>
          <w:sz w:val="26"/>
          <w:szCs w:val="26"/>
        </w:rPr>
      </w:r>
    </w:p>
    <w:p>
      <w:pPr>
        <w:pStyle w:val="Normal"/>
        <w:rPr>
          <w:szCs w:val="24"/>
        </w:rPr>
      </w:pPr>
      <w:r>
        <w:rPr>
          <w:szCs w:val="24"/>
        </w:rPr>
        <w:t>Характеристика семей по количеству детей</w:t>
      </w:r>
    </w:p>
    <w:tbl>
      <w:tblPr>
        <w:tblW w:w="9686" w:type="dxa"/>
        <w:jc w:val="center"/>
        <w:tblInd w:w="0" w:type="dxa"/>
        <w:tblLayout w:type="fixed"/>
        <w:tblCellMar>
          <w:top w:w="75" w:type="dxa"/>
          <w:left w:w="75" w:type="dxa"/>
          <w:bottom w:w="75" w:type="dxa"/>
          <w:right w:w="75" w:type="dxa"/>
        </w:tblCellMar>
        <w:tblLook w:val="0600" w:noHBand="1" w:noVBand="1" w:firstColumn="0" w:lastRow="0" w:lastColumn="0" w:firstRow="0"/>
      </w:tblPr>
      <w:tblGrid>
        <w:gridCol w:w="1203"/>
        <w:gridCol w:w="810"/>
        <w:gridCol w:w="740"/>
        <w:gridCol w:w="794"/>
        <w:gridCol w:w="802"/>
        <w:gridCol w:w="800"/>
        <w:gridCol w:w="958"/>
        <w:gridCol w:w="860"/>
        <w:gridCol w:w="901"/>
        <w:gridCol w:w="923"/>
        <w:gridCol w:w="893"/>
      </w:tblGrid>
      <w:tr>
        <w:trPr/>
        <w:tc>
          <w:tcPr>
            <w:tcW w:w="1203" w:type="dxa"/>
            <w:vMerge w:val="restart"/>
            <w:tcBorders>
              <w:top w:val="single" w:sz="6" w:space="0" w:color="000000"/>
              <w:left w:val="single" w:sz="6" w:space="0" w:color="000000"/>
              <w:bottom w:val="single" w:sz="6" w:space="0" w:color="000000"/>
              <w:right w:val="single" w:sz="6" w:space="0" w:color="000000"/>
            </w:tcBorders>
          </w:tcPr>
          <w:p>
            <w:pPr>
              <w:pStyle w:val="Normal"/>
              <w:jc w:val="center"/>
              <w:rPr>
                <w:b/>
                <w:szCs w:val="24"/>
              </w:rPr>
            </w:pPr>
            <w:r>
              <w:rPr>
                <w:b/>
                <w:szCs w:val="24"/>
              </w:rPr>
              <w:t>Количество детей</w:t>
            </w:r>
          </w:p>
          <w:p>
            <w:pPr>
              <w:pStyle w:val="Normal"/>
              <w:spacing w:before="0" w:after="11"/>
              <w:jc w:val="center"/>
              <w:rPr>
                <w:b/>
                <w:szCs w:val="24"/>
              </w:rPr>
            </w:pPr>
            <w:r>
              <w:rPr>
                <w:b/>
                <w:szCs w:val="24"/>
              </w:rPr>
              <w:t>в семье</w:t>
            </w:r>
          </w:p>
        </w:tc>
        <w:tc>
          <w:tcPr>
            <w:tcW w:w="3946"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b/>
                <w:szCs w:val="24"/>
              </w:rPr>
            </w:pPr>
            <w:r>
              <w:rPr>
                <w:b/>
                <w:szCs w:val="24"/>
              </w:rPr>
              <w:t>Количество семей</w:t>
            </w:r>
          </w:p>
        </w:tc>
        <w:tc>
          <w:tcPr>
            <w:tcW w:w="4535" w:type="dxa"/>
            <w:gridSpan w:val="5"/>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Процент от общего количества семей воспитанников</w:t>
            </w:r>
          </w:p>
        </w:tc>
      </w:tr>
      <w:tr>
        <w:trPr/>
        <w:tc>
          <w:tcPr>
            <w:tcW w:w="1203" w:type="dxa"/>
            <w:vMerge w:val="continue"/>
            <w:tcBorders>
              <w:left w:val="single" w:sz="6" w:space="0" w:color="000000"/>
              <w:bottom w:val="single" w:sz="6" w:space="0" w:color="000000"/>
              <w:right w:val="single" w:sz="6" w:space="0" w:color="000000"/>
            </w:tcBorders>
          </w:tcPr>
          <w:p>
            <w:pPr>
              <w:pStyle w:val="Normal"/>
              <w:spacing w:before="0" w:after="11"/>
              <w:rPr>
                <w:szCs w:val="24"/>
              </w:rPr>
            </w:pPr>
            <w:r>
              <w:rPr>
                <w:szCs w:val="24"/>
              </w:rPr>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2"/>
              </w:rPr>
            </w:pPr>
            <w:r>
              <w:rPr>
                <w:sz w:val="22"/>
              </w:rPr>
              <w:t>2021г.</w:t>
            </w:r>
          </w:p>
        </w:tc>
        <w:tc>
          <w:tcPr>
            <w:tcW w:w="740" w:type="dxa"/>
            <w:tcBorders>
              <w:top w:val="single" w:sz="6" w:space="0" w:color="000000"/>
              <w:left w:val="single" w:sz="6" w:space="0" w:color="000000"/>
              <w:bottom w:val="single" w:sz="6" w:space="0" w:color="000000"/>
              <w:right w:val="single" w:sz="6" w:space="0" w:color="000000"/>
            </w:tcBorders>
          </w:tcPr>
          <w:p>
            <w:pPr>
              <w:pStyle w:val="Normal"/>
              <w:spacing w:before="0" w:after="11"/>
              <w:ind w:hanging="0" w:left="0"/>
              <w:jc w:val="center"/>
              <w:rPr>
                <w:sz w:val="22"/>
              </w:rPr>
            </w:pPr>
            <w:r>
              <w:rPr>
                <w:sz w:val="22"/>
              </w:rPr>
              <w:t>2022г.</w:t>
            </w:r>
          </w:p>
        </w:tc>
        <w:tc>
          <w:tcPr>
            <w:tcW w:w="7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2"/>
              </w:rPr>
            </w:pPr>
            <w:r>
              <w:rPr>
                <w:sz w:val="22"/>
              </w:rPr>
              <w:t>2023г.</w:t>
            </w:r>
          </w:p>
        </w:tc>
        <w:tc>
          <w:tcPr>
            <w:tcW w:w="802" w:type="dxa"/>
            <w:tcBorders>
              <w:top w:val="single" w:sz="6" w:space="0" w:color="000000"/>
              <w:left w:val="single" w:sz="6" w:space="0" w:color="000000"/>
              <w:bottom w:val="single" w:sz="6" w:space="0" w:color="000000"/>
            </w:tcBorders>
            <w:tcMar>
              <w:top w:w="15" w:type="dxa"/>
              <w:left w:w="15" w:type="dxa"/>
              <w:bottom w:w="15" w:type="dxa"/>
              <w:right w:w="15" w:type="dxa"/>
            </w:tcMar>
          </w:tcPr>
          <w:p>
            <w:pPr>
              <w:pStyle w:val="Normal"/>
              <w:spacing w:before="0" w:after="11"/>
              <w:jc w:val="center"/>
              <w:rPr>
                <w:sz w:val="22"/>
              </w:rPr>
            </w:pPr>
            <w:r>
              <w:rPr>
                <w:sz w:val="22"/>
              </w:rPr>
              <w:t>2024г.</w:t>
            </w:r>
          </w:p>
        </w:tc>
        <w:tc>
          <w:tcPr>
            <w:tcW w:w="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2"/>
              </w:rPr>
            </w:pPr>
            <w:r>
              <w:rPr>
                <w:sz w:val="22"/>
              </w:rPr>
              <w:t>2025г.</w:t>
            </w:r>
          </w:p>
        </w:tc>
        <w:tc>
          <w:tcPr>
            <w:tcW w:w="95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 w:val="22"/>
              </w:rPr>
            </w:pPr>
            <w:r>
              <w:rPr>
                <w:sz w:val="22"/>
              </w:rPr>
              <w:t>2021г.</w:t>
            </w:r>
          </w:p>
        </w:tc>
        <w:tc>
          <w:tcPr>
            <w:tcW w:w="8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2"/>
              </w:rPr>
            </w:pPr>
            <w:r>
              <w:rPr>
                <w:sz w:val="22"/>
              </w:rPr>
              <w:t>2022г.</w:t>
            </w:r>
          </w:p>
        </w:tc>
        <w:tc>
          <w:tcPr>
            <w:tcW w:w="9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2"/>
              </w:rPr>
            </w:pPr>
            <w:r>
              <w:rPr>
                <w:sz w:val="22"/>
              </w:rPr>
              <w:t>2023г.</w:t>
            </w:r>
          </w:p>
        </w:tc>
        <w:tc>
          <w:tcPr>
            <w:tcW w:w="923" w:type="dxa"/>
            <w:tcBorders>
              <w:top w:val="single" w:sz="6" w:space="0" w:color="000000"/>
              <w:left w:val="single" w:sz="6" w:space="0" w:color="000000"/>
              <w:bottom w:val="single" w:sz="6" w:space="0" w:color="000000"/>
            </w:tcBorders>
            <w:tcMar>
              <w:top w:w="15" w:type="dxa"/>
              <w:left w:w="15" w:type="dxa"/>
              <w:bottom w:w="15" w:type="dxa"/>
              <w:right w:w="15" w:type="dxa"/>
            </w:tcMar>
          </w:tcPr>
          <w:p>
            <w:pPr>
              <w:pStyle w:val="Normal"/>
              <w:spacing w:before="0" w:after="11"/>
              <w:jc w:val="center"/>
              <w:rPr>
                <w:sz w:val="22"/>
              </w:rPr>
            </w:pPr>
            <w:r>
              <w:rPr>
                <w:sz w:val="22"/>
              </w:rPr>
              <w:t>2024г.</w:t>
            </w:r>
          </w:p>
        </w:tc>
        <w:tc>
          <w:tcPr>
            <w:tcW w:w="8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 w:val="22"/>
              </w:rPr>
            </w:pPr>
            <w:r>
              <w:rPr>
                <w:sz w:val="22"/>
              </w:rPr>
              <w:t>2025г.</w:t>
            </w:r>
          </w:p>
        </w:tc>
      </w:tr>
      <w:tr>
        <w:trPr/>
        <w:tc>
          <w:tcPr>
            <w:tcW w:w="1203"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Один ребенок</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91</w:t>
            </w:r>
          </w:p>
        </w:tc>
        <w:tc>
          <w:tcPr>
            <w:tcW w:w="740"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69</w:t>
            </w:r>
          </w:p>
        </w:tc>
        <w:tc>
          <w:tcPr>
            <w:tcW w:w="7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szCs w:val="24"/>
              </w:rPr>
              <w:t>60</w:t>
            </w:r>
          </w:p>
        </w:tc>
        <w:tc>
          <w:tcPr>
            <w:tcW w:w="802" w:type="dxa"/>
            <w:tcBorders>
              <w:top w:val="single" w:sz="6" w:space="0" w:color="000000"/>
              <w:left w:val="single" w:sz="6" w:space="0" w:color="000000"/>
              <w:bottom w:val="single" w:sz="6" w:space="0" w:color="000000"/>
            </w:tcBorders>
            <w:tcMar>
              <w:top w:w="15" w:type="dxa"/>
              <w:left w:w="15" w:type="dxa"/>
              <w:bottom w:w="15" w:type="dxa"/>
              <w:right w:w="15" w:type="dxa"/>
            </w:tcMar>
          </w:tcPr>
          <w:p>
            <w:pPr>
              <w:pStyle w:val="Normal"/>
              <w:spacing w:before="0" w:after="11"/>
              <w:jc w:val="center"/>
              <w:rPr/>
            </w:pPr>
            <w:r>
              <w:rPr/>
              <w:t>68</w:t>
            </w:r>
          </w:p>
        </w:tc>
        <w:tc>
          <w:tcPr>
            <w:tcW w:w="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54</w:t>
            </w:r>
          </w:p>
        </w:tc>
        <w:tc>
          <w:tcPr>
            <w:tcW w:w="95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28%</w:t>
            </w:r>
          </w:p>
        </w:tc>
        <w:tc>
          <w:tcPr>
            <w:tcW w:w="8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21%</w:t>
            </w:r>
          </w:p>
        </w:tc>
        <w:tc>
          <w:tcPr>
            <w:tcW w:w="9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szCs w:val="24"/>
              </w:rPr>
              <w:t>41%</w:t>
            </w:r>
          </w:p>
        </w:tc>
        <w:tc>
          <w:tcPr>
            <w:tcW w:w="923" w:type="dxa"/>
            <w:tcBorders>
              <w:top w:val="single" w:sz="6" w:space="0" w:color="000000"/>
              <w:left w:val="single" w:sz="6" w:space="0" w:color="000000"/>
              <w:bottom w:val="single" w:sz="6" w:space="0" w:color="000000"/>
            </w:tcBorders>
            <w:tcMar>
              <w:top w:w="15" w:type="dxa"/>
              <w:left w:w="15" w:type="dxa"/>
              <w:bottom w:w="15" w:type="dxa"/>
              <w:right w:w="15" w:type="dxa"/>
            </w:tcMar>
          </w:tcPr>
          <w:p>
            <w:pPr>
              <w:pStyle w:val="Normal"/>
              <w:spacing w:before="0" w:after="11"/>
              <w:jc w:val="center"/>
              <w:rPr/>
            </w:pPr>
            <w:r>
              <w:rPr/>
              <w:t>24%</w:t>
            </w:r>
          </w:p>
        </w:tc>
        <w:tc>
          <w:tcPr>
            <w:tcW w:w="8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20%</w:t>
            </w:r>
          </w:p>
        </w:tc>
      </w:tr>
      <w:tr>
        <w:trPr/>
        <w:tc>
          <w:tcPr>
            <w:tcW w:w="1203"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Два ребенка</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147</w:t>
            </w:r>
          </w:p>
        </w:tc>
        <w:tc>
          <w:tcPr>
            <w:tcW w:w="740"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158</w:t>
            </w:r>
          </w:p>
        </w:tc>
        <w:tc>
          <w:tcPr>
            <w:tcW w:w="7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133</w:t>
            </w:r>
          </w:p>
        </w:tc>
        <w:tc>
          <w:tcPr>
            <w:tcW w:w="802" w:type="dxa"/>
            <w:tcBorders>
              <w:top w:val="single" w:sz="6" w:space="0" w:color="000000"/>
              <w:left w:val="single" w:sz="6" w:space="0" w:color="000000"/>
              <w:bottom w:val="single" w:sz="6" w:space="0" w:color="000000"/>
            </w:tcBorders>
            <w:tcMar>
              <w:top w:w="15" w:type="dxa"/>
              <w:left w:w="15" w:type="dxa"/>
              <w:bottom w:w="15" w:type="dxa"/>
              <w:right w:w="15" w:type="dxa"/>
            </w:tcMar>
          </w:tcPr>
          <w:p>
            <w:pPr>
              <w:pStyle w:val="Normal"/>
              <w:spacing w:before="0" w:after="11"/>
              <w:jc w:val="center"/>
              <w:rPr/>
            </w:pPr>
            <w:r>
              <w:rPr/>
              <w:t>132</w:t>
            </w:r>
          </w:p>
        </w:tc>
        <w:tc>
          <w:tcPr>
            <w:tcW w:w="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136</w:t>
            </w:r>
          </w:p>
        </w:tc>
        <w:tc>
          <w:tcPr>
            <w:tcW w:w="95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46%</w:t>
            </w:r>
          </w:p>
        </w:tc>
        <w:tc>
          <w:tcPr>
            <w:tcW w:w="8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48%</w:t>
            </w:r>
          </w:p>
        </w:tc>
        <w:tc>
          <w:tcPr>
            <w:tcW w:w="9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szCs w:val="24"/>
              </w:rPr>
              <w:t>44%</w:t>
            </w:r>
          </w:p>
        </w:tc>
        <w:tc>
          <w:tcPr>
            <w:tcW w:w="923" w:type="dxa"/>
            <w:tcBorders>
              <w:top w:val="single" w:sz="6" w:space="0" w:color="000000"/>
              <w:left w:val="single" w:sz="6" w:space="0" w:color="000000"/>
              <w:bottom w:val="single" w:sz="6" w:space="0" w:color="000000"/>
            </w:tcBorders>
            <w:tcMar>
              <w:top w:w="15" w:type="dxa"/>
              <w:left w:w="15" w:type="dxa"/>
              <w:bottom w:w="15" w:type="dxa"/>
              <w:right w:w="15" w:type="dxa"/>
            </w:tcMar>
          </w:tcPr>
          <w:p>
            <w:pPr>
              <w:pStyle w:val="Normal"/>
              <w:spacing w:before="0" w:after="11"/>
              <w:jc w:val="center"/>
              <w:rPr/>
            </w:pPr>
            <w:r>
              <w:rPr/>
              <w:t>46%</w:t>
            </w:r>
          </w:p>
        </w:tc>
        <w:tc>
          <w:tcPr>
            <w:tcW w:w="8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50%</w:t>
            </w:r>
          </w:p>
        </w:tc>
      </w:tr>
      <w:tr>
        <w:trPr/>
        <w:tc>
          <w:tcPr>
            <w:tcW w:w="1203"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Три ребенка и более</w:t>
            </w:r>
          </w:p>
        </w:tc>
        <w:tc>
          <w:tcPr>
            <w:tcW w:w="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85</w:t>
            </w:r>
          </w:p>
        </w:tc>
        <w:tc>
          <w:tcPr>
            <w:tcW w:w="740"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102</w:t>
            </w:r>
          </w:p>
        </w:tc>
        <w:tc>
          <w:tcPr>
            <w:tcW w:w="7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97</w:t>
            </w:r>
          </w:p>
        </w:tc>
        <w:tc>
          <w:tcPr>
            <w:tcW w:w="802" w:type="dxa"/>
            <w:tcBorders>
              <w:top w:val="single" w:sz="6" w:space="0" w:color="000000"/>
              <w:left w:val="single" w:sz="6" w:space="0" w:color="000000"/>
              <w:bottom w:val="single" w:sz="6" w:space="0" w:color="000000"/>
            </w:tcBorders>
            <w:tcMar>
              <w:top w:w="15" w:type="dxa"/>
              <w:left w:w="15" w:type="dxa"/>
              <w:bottom w:w="15" w:type="dxa"/>
              <w:right w:w="15" w:type="dxa"/>
            </w:tcMar>
          </w:tcPr>
          <w:p>
            <w:pPr>
              <w:pStyle w:val="Normal"/>
              <w:spacing w:before="0" w:after="11"/>
              <w:jc w:val="center"/>
              <w:rPr/>
            </w:pPr>
            <w:r>
              <w:rPr/>
              <w:t>84</w:t>
            </w:r>
          </w:p>
        </w:tc>
        <w:tc>
          <w:tcPr>
            <w:tcW w:w="8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81</w:t>
            </w:r>
          </w:p>
        </w:tc>
        <w:tc>
          <w:tcPr>
            <w:tcW w:w="95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26%</w:t>
            </w:r>
          </w:p>
        </w:tc>
        <w:tc>
          <w:tcPr>
            <w:tcW w:w="8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szCs w:val="24"/>
              </w:rPr>
            </w:pPr>
            <w:r>
              <w:rPr>
                <w:szCs w:val="24"/>
              </w:rPr>
              <w:t>31%</w:t>
            </w:r>
          </w:p>
        </w:tc>
        <w:tc>
          <w:tcPr>
            <w:tcW w:w="9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szCs w:val="24"/>
              </w:rPr>
              <w:t>15%</w:t>
            </w:r>
          </w:p>
        </w:tc>
        <w:tc>
          <w:tcPr>
            <w:tcW w:w="923" w:type="dxa"/>
            <w:tcBorders>
              <w:top w:val="single" w:sz="6" w:space="0" w:color="000000"/>
              <w:left w:val="single" w:sz="6" w:space="0" w:color="000000"/>
              <w:bottom w:val="single" w:sz="6" w:space="0" w:color="000000"/>
            </w:tcBorders>
            <w:tcMar>
              <w:top w:w="15" w:type="dxa"/>
              <w:left w:w="15" w:type="dxa"/>
              <w:bottom w:w="15" w:type="dxa"/>
              <w:right w:w="15" w:type="dxa"/>
            </w:tcMar>
          </w:tcPr>
          <w:p>
            <w:pPr>
              <w:pStyle w:val="Normal"/>
              <w:spacing w:before="0" w:after="11"/>
              <w:jc w:val="center"/>
              <w:rPr/>
            </w:pPr>
            <w:r>
              <w:rPr/>
              <w:t>30%</w:t>
            </w:r>
          </w:p>
        </w:tc>
        <w:tc>
          <w:tcPr>
            <w:tcW w:w="8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pPr>
              <w:pStyle w:val="Normal"/>
              <w:spacing w:before="0" w:after="11"/>
              <w:jc w:val="center"/>
              <w:rPr/>
            </w:pPr>
            <w:r>
              <w:rPr/>
              <w:t>30%</w:t>
            </w:r>
          </w:p>
        </w:tc>
      </w:tr>
    </w:tbl>
    <w:p>
      <w:pPr>
        <w:pStyle w:val="Normal"/>
        <w:rPr>
          <w:sz w:val="26"/>
          <w:szCs w:val="26"/>
        </w:rPr>
      </w:pPr>
      <w:r>
        <w:rPr>
          <w:sz w:val="26"/>
          <w:szCs w:val="26"/>
        </w:rPr>
      </w:r>
    </w:p>
    <w:p>
      <w:pPr>
        <w:pStyle w:val="Normal"/>
        <w:ind w:firstLine="590" w:left="118" w:right="129"/>
        <w:rPr>
          <w:szCs w:val="24"/>
        </w:rPr>
      </w:pPr>
      <w:r>
        <w:rPr>
          <w:szCs w:val="24"/>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Детский сад. </w:t>
      </w:r>
    </w:p>
    <w:p>
      <w:pPr>
        <w:pStyle w:val="PlainText"/>
        <w:ind w:firstLine="708" w:left="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before="0" w:after="0"/>
        <w:ind w:firstLine="713" w:left="-5" w:right="135"/>
        <w:rPr>
          <w:b/>
          <w:bCs/>
          <w:szCs w:val="24"/>
        </w:rPr>
      </w:pPr>
      <w:r>
        <w:rPr>
          <w:b/>
          <w:bCs/>
          <w:szCs w:val="24"/>
        </w:rPr>
        <w:t>Дополнительное образование</w:t>
      </w:r>
    </w:p>
    <w:p>
      <w:pPr>
        <w:pStyle w:val="Normal"/>
        <w:spacing w:lineRule="auto" w:line="259" w:before="0" w:after="0"/>
        <w:ind w:firstLine="714" w:left="-5" w:right="135"/>
        <w:rPr>
          <w:bCs/>
          <w:szCs w:val="24"/>
        </w:rPr>
      </w:pPr>
      <w:r>
        <w:rPr>
          <w:bCs/>
          <w:szCs w:val="24"/>
        </w:rPr>
        <w:t>В детском саду в 2025 году дополнительные образовательные программы реализовались по направлениям: технической, физкультурно-спортивной, художественной и гуманитарной направленности. Источник финансирования: средства бюджета МБДОУ «Зырянский детский сад» Зырянского района. Подробная характеристика – в таблице.</w:t>
      </w:r>
    </w:p>
    <w:p>
      <w:pPr>
        <w:pStyle w:val="Normal"/>
        <w:spacing w:lineRule="auto" w:line="259" w:before="0" w:after="0"/>
        <w:ind w:firstLine="714" w:left="-5" w:right="135"/>
        <w:rPr>
          <w:bCs/>
          <w:szCs w:val="24"/>
        </w:rPr>
      </w:pPr>
      <w:r>
        <w:rPr>
          <w:bCs/>
          <w:szCs w:val="24"/>
        </w:rPr>
      </w:r>
    </w:p>
    <w:tbl>
      <w:tblPr>
        <w:tblStyle w:val="aff"/>
        <w:tblW w:w="1003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07"/>
        <w:gridCol w:w="2718"/>
        <w:gridCol w:w="1522"/>
        <w:gridCol w:w="1082"/>
        <w:gridCol w:w="947"/>
        <w:gridCol w:w="958"/>
        <w:gridCol w:w="949"/>
        <w:gridCol w:w="847"/>
      </w:tblGrid>
      <w:tr>
        <w:trPr/>
        <w:tc>
          <w:tcPr>
            <w:tcW w:w="1007" w:type="dxa"/>
            <w:vMerge w:val="restart"/>
            <w:tcBorders/>
          </w:tcPr>
          <w:p>
            <w:pPr>
              <w:pStyle w:val="Normal"/>
              <w:widowControl/>
              <w:suppressAutoHyphens w:val="true"/>
              <w:spacing w:before="0" w:after="0"/>
              <w:ind w:hanging="0" w:left="0" w:right="135"/>
              <w:jc w:val="center"/>
              <w:rPr>
                <w:b/>
                <w:bCs/>
                <w:szCs w:val="24"/>
              </w:rPr>
            </w:pPr>
            <w:r>
              <w:rPr>
                <w:b/>
                <w:bCs/>
                <w:kern w:val="0"/>
                <w:szCs w:val="24"/>
                <w:lang w:val="ru-RU" w:bidi="ar-SA"/>
              </w:rPr>
              <w:t>№</w:t>
            </w:r>
          </w:p>
        </w:tc>
        <w:tc>
          <w:tcPr>
            <w:tcW w:w="2718" w:type="dxa"/>
            <w:vMerge w:val="restart"/>
            <w:tcBorders/>
          </w:tcPr>
          <w:p>
            <w:pPr>
              <w:pStyle w:val="Normal"/>
              <w:widowControl/>
              <w:suppressAutoHyphens w:val="true"/>
              <w:spacing w:before="0" w:after="0"/>
              <w:ind w:hanging="0" w:left="0" w:right="135"/>
              <w:jc w:val="center"/>
              <w:rPr>
                <w:b/>
                <w:bCs/>
                <w:szCs w:val="24"/>
              </w:rPr>
            </w:pPr>
            <w:r>
              <w:rPr>
                <w:b/>
                <w:bCs/>
                <w:kern w:val="0"/>
                <w:szCs w:val="24"/>
                <w:lang w:val="ru-RU" w:bidi="ar-SA"/>
              </w:rPr>
              <w:t>Направленность/ Наименование программы</w:t>
            </w:r>
          </w:p>
        </w:tc>
        <w:tc>
          <w:tcPr>
            <w:tcW w:w="1522" w:type="dxa"/>
            <w:vMerge w:val="restart"/>
            <w:tcBorders>
              <w:left w:val="nil"/>
            </w:tcBorders>
          </w:tcPr>
          <w:p>
            <w:pPr>
              <w:pStyle w:val="Normal"/>
              <w:widowControl/>
              <w:suppressAutoHyphens w:val="true"/>
              <w:spacing w:before="0" w:after="0"/>
              <w:ind w:hanging="0" w:left="0" w:right="135"/>
              <w:jc w:val="center"/>
              <w:rPr>
                <w:b/>
                <w:bCs/>
                <w:szCs w:val="24"/>
              </w:rPr>
            </w:pPr>
            <w:r>
              <w:rPr>
                <w:b/>
                <w:bCs/>
                <w:kern w:val="0"/>
                <w:szCs w:val="24"/>
                <w:lang w:val="ru-RU" w:bidi="ar-SA"/>
              </w:rPr>
              <w:t>Возраст</w:t>
            </w:r>
          </w:p>
        </w:tc>
        <w:tc>
          <w:tcPr>
            <w:tcW w:w="4783" w:type="dxa"/>
            <w:gridSpan w:val="5"/>
            <w:tcBorders/>
          </w:tcPr>
          <w:p>
            <w:pPr>
              <w:pStyle w:val="Normal"/>
              <w:widowControl/>
              <w:suppressAutoHyphens w:val="true"/>
              <w:spacing w:before="0" w:after="0"/>
              <w:ind w:hanging="0" w:left="0" w:right="135"/>
              <w:jc w:val="center"/>
              <w:rPr>
                <w:b/>
                <w:bCs/>
                <w:szCs w:val="24"/>
              </w:rPr>
            </w:pPr>
            <w:r>
              <w:rPr>
                <w:b/>
                <w:bCs/>
                <w:kern w:val="0"/>
                <w:szCs w:val="24"/>
                <w:lang w:val="ru-RU" w:bidi="ar-SA"/>
              </w:rPr>
              <w:t>Количество воспитанников</w:t>
            </w:r>
          </w:p>
        </w:tc>
      </w:tr>
      <w:tr>
        <w:trPr/>
        <w:tc>
          <w:tcPr>
            <w:tcW w:w="1007" w:type="dxa"/>
            <w:vMerge w:val="continue"/>
            <w:tcBorders/>
          </w:tcPr>
          <w:p>
            <w:pPr>
              <w:pStyle w:val="Normal"/>
              <w:widowControl/>
              <w:suppressAutoHyphens w:val="true"/>
              <w:spacing w:before="0" w:after="0"/>
              <w:ind w:hanging="0" w:left="0" w:right="135"/>
              <w:jc w:val="center"/>
              <w:rPr>
                <w:b/>
                <w:bCs/>
                <w:szCs w:val="24"/>
              </w:rPr>
            </w:pPr>
            <w:r>
              <w:rPr>
                <w:b/>
                <w:bCs/>
                <w:szCs w:val="24"/>
              </w:rPr>
            </w:r>
          </w:p>
        </w:tc>
        <w:tc>
          <w:tcPr>
            <w:tcW w:w="2718" w:type="dxa"/>
            <w:vMerge w:val="continue"/>
            <w:tcBorders/>
          </w:tcPr>
          <w:p>
            <w:pPr>
              <w:pStyle w:val="Normal"/>
              <w:widowControl/>
              <w:suppressAutoHyphens w:val="true"/>
              <w:spacing w:before="0" w:after="0"/>
              <w:ind w:hanging="0" w:left="0" w:right="135"/>
              <w:jc w:val="center"/>
              <w:rPr>
                <w:b/>
                <w:bCs/>
                <w:szCs w:val="24"/>
              </w:rPr>
            </w:pPr>
            <w:r>
              <w:rPr>
                <w:b/>
                <w:bCs/>
                <w:szCs w:val="24"/>
              </w:rPr>
            </w:r>
          </w:p>
        </w:tc>
        <w:tc>
          <w:tcPr>
            <w:tcW w:w="1522" w:type="dxa"/>
            <w:vMerge w:val="continue"/>
            <w:tcBorders>
              <w:left w:val="nil"/>
            </w:tcBorders>
          </w:tcPr>
          <w:p>
            <w:pPr>
              <w:pStyle w:val="Normal"/>
              <w:widowControl/>
              <w:suppressAutoHyphens w:val="true"/>
              <w:spacing w:before="0" w:after="0"/>
              <w:ind w:hanging="0" w:left="0" w:right="135"/>
              <w:jc w:val="center"/>
              <w:rPr>
                <w:b/>
                <w:bCs/>
                <w:szCs w:val="24"/>
              </w:rPr>
            </w:pPr>
            <w:r>
              <w:rPr>
                <w:b/>
                <w:bCs/>
                <w:szCs w:val="24"/>
              </w:rPr>
            </w:r>
          </w:p>
        </w:tc>
        <w:tc>
          <w:tcPr>
            <w:tcW w:w="1082" w:type="dxa"/>
            <w:tcBorders>
              <w:left w:val="nil"/>
            </w:tcBorders>
          </w:tcPr>
          <w:p>
            <w:pPr>
              <w:pStyle w:val="Normal"/>
              <w:widowControl/>
              <w:suppressAutoHyphens w:val="true"/>
              <w:spacing w:before="0" w:after="0"/>
              <w:ind w:hanging="0" w:left="0" w:right="135"/>
              <w:jc w:val="center"/>
              <w:rPr>
                <w:b/>
                <w:bCs/>
                <w:szCs w:val="24"/>
              </w:rPr>
            </w:pPr>
            <w:r>
              <w:rPr>
                <w:b/>
                <w:bCs/>
                <w:kern w:val="0"/>
                <w:szCs w:val="24"/>
                <w:lang w:val="ru-RU" w:bidi="ar-SA"/>
              </w:rPr>
              <w:t>2021</w:t>
            </w:r>
          </w:p>
        </w:tc>
        <w:tc>
          <w:tcPr>
            <w:tcW w:w="947" w:type="dxa"/>
            <w:tcBorders>
              <w:left w:val="nil"/>
            </w:tcBorders>
          </w:tcPr>
          <w:p>
            <w:pPr>
              <w:pStyle w:val="Normal"/>
              <w:widowControl/>
              <w:suppressAutoHyphens w:val="true"/>
              <w:spacing w:before="0" w:after="0"/>
              <w:ind w:hanging="0" w:left="0" w:right="135"/>
              <w:jc w:val="center"/>
              <w:rPr>
                <w:b/>
                <w:bCs/>
                <w:szCs w:val="24"/>
              </w:rPr>
            </w:pPr>
            <w:r>
              <w:rPr>
                <w:b/>
                <w:bCs/>
                <w:kern w:val="0"/>
                <w:szCs w:val="24"/>
                <w:lang w:val="ru-RU" w:bidi="ar-SA"/>
              </w:rPr>
              <w:t>2022</w:t>
            </w:r>
          </w:p>
        </w:tc>
        <w:tc>
          <w:tcPr>
            <w:tcW w:w="958" w:type="dxa"/>
            <w:tcBorders>
              <w:left w:val="nil"/>
            </w:tcBorders>
          </w:tcPr>
          <w:p>
            <w:pPr>
              <w:pStyle w:val="Normal"/>
              <w:widowControl/>
              <w:suppressAutoHyphens w:val="true"/>
              <w:spacing w:before="0" w:after="0"/>
              <w:ind w:hanging="0" w:left="0" w:right="135"/>
              <w:jc w:val="center"/>
              <w:rPr>
                <w:b/>
                <w:bCs/>
                <w:szCs w:val="24"/>
              </w:rPr>
            </w:pPr>
            <w:r>
              <w:rPr>
                <w:b/>
                <w:bCs/>
                <w:kern w:val="0"/>
                <w:szCs w:val="24"/>
                <w:lang w:val="ru-RU" w:bidi="ar-SA"/>
              </w:rPr>
              <w:t>2023</w:t>
            </w:r>
          </w:p>
        </w:tc>
        <w:tc>
          <w:tcPr>
            <w:tcW w:w="949" w:type="dxa"/>
            <w:tcBorders>
              <w:left w:val="nil"/>
              <w:right w:val="nil"/>
            </w:tcBorders>
          </w:tcPr>
          <w:p>
            <w:pPr>
              <w:pStyle w:val="Normal"/>
              <w:widowControl/>
              <w:suppressAutoHyphens w:val="true"/>
              <w:spacing w:before="0" w:after="0"/>
              <w:ind w:hanging="0" w:left="0" w:right="135"/>
              <w:jc w:val="center"/>
              <w:rPr>
                <w:b/>
                <w:bCs/>
                <w:szCs w:val="24"/>
              </w:rPr>
            </w:pPr>
            <w:r>
              <w:rPr>
                <w:b/>
                <w:bCs/>
                <w:kern w:val="0"/>
                <w:szCs w:val="24"/>
                <w:lang w:val="ru-RU" w:bidi="ar-SA"/>
              </w:rPr>
              <w:t>2024</w:t>
            </w:r>
          </w:p>
        </w:tc>
        <w:tc>
          <w:tcPr>
            <w:tcW w:w="847"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2025</w:t>
            </w:r>
          </w:p>
        </w:tc>
      </w:tr>
      <w:tr>
        <w:trPr/>
        <w:tc>
          <w:tcPr>
            <w:tcW w:w="1007"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1.</w:t>
            </w:r>
          </w:p>
        </w:tc>
        <w:tc>
          <w:tcPr>
            <w:tcW w:w="8176" w:type="dxa"/>
            <w:gridSpan w:val="6"/>
            <w:tcBorders>
              <w:right w:val="nil"/>
            </w:tcBorders>
          </w:tcPr>
          <w:p>
            <w:pPr>
              <w:pStyle w:val="Normal"/>
              <w:widowControl/>
              <w:suppressAutoHyphens w:val="true"/>
              <w:spacing w:before="0" w:after="0"/>
              <w:ind w:hanging="0" w:left="0" w:right="135"/>
              <w:jc w:val="left"/>
              <w:rPr>
                <w:kern w:val="0"/>
                <w:szCs w:val="22"/>
                <w:lang w:val="ru-RU" w:bidi="ar-SA"/>
              </w:rPr>
            </w:pPr>
            <w:r>
              <w:rPr>
                <w:b/>
                <w:bCs/>
                <w:kern w:val="0"/>
                <w:szCs w:val="24"/>
                <w:lang w:val="ru-RU" w:bidi="ar-SA"/>
              </w:rPr>
              <w:t>Техническая</w:t>
            </w:r>
          </w:p>
        </w:tc>
        <w:tc>
          <w:tcPr>
            <w:tcW w:w="847" w:type="dxa"/>
            <w:tcBorders/>
          </w:tcPr>
          <w:p>
            <w:pPr>
              <w:pStyle w:val="Normal"/>
              <w:widowControl/>
              <w:suppressAutoHyphens w:val="true"/>
              <w:spacing w:before="0" w:after="0"/>
              <w:ind w:hanging="0" w:left="0" w:right="135"/>
              <w:jc w:val="center"/>
              <w:rPr>
                <w:b/>
                <w:bCs/>
                <w:szCs w:val="24"/>
              </w:rPr>
            </w:pPr>
            <w:r>
              <w:rPr>
                <w:b/>
                <w:bCs/>
                <w:szCs w:val="24"/>
              </w:rPr>
            </w:r>
          </w:p>
        </w:tc>
      </w:tr>
      <w:tr>
        <w:trPr/>
        <w:tc>
          <w:tcPr>
            <w:tcW w:w="1007" w:type="dxa"/>
            <w:tcBorders/>
          </w:tcPr>
          <w:p>
            <w:pPr>
              <w:pStyle w:val="Normal"/>
              <w:widowControl/>
              <w:suppressAutoHyphens w:val="true"/>
              <w:spacing w:before="0" w:after="0"/>
              <w:ind w:hanging="0" w:left="0" w:right="135"/>
              <w:jc w:val="center"/>
              <w:rPr>
                <w:bCs/>
                <w:szCs w:val="24"/>
              </w:rPr>
            </w:pPr>
            <w:r>
              <w:rPr>
                <w:bCs/>
                <w:kern w:val="0"/>
                <w:szCs w:val="24"/>
                <w:lang w:val="ru-RU" w:bidi="ar-SA"/>
              </w:rPr>
              <w:t>1.1</w:t>
            </w:r>
          </w:p>
        </w:tc>
        <w:tc>
          <w:tcPr>
            <w:tcW w:w="2718" w:type="dxa"/>
            <w:tcBorders/>
          </w:tcPr>
          <w:p>
            <w:pPr>
              <w:pStyle w:val="Normal"/>
              <w:widowControl/>
              <w:suppressAutoHyphens w:val="true"/>
              <w:spacing w:before="0" w:after="0"/>
              <w:ind w:hanging="0" w:left="0" w:right="135"/>
              <w:rPr>
                <w:bCs/>
                <w:szCs w:val="24"/>
              </w:rPr>
            </w:pPr>
            <w:r>
              <w:rPr>
                <w:color w:val="auto"/>
                <w:kern w:val="0"/>
                <w:szCs w:val="24"/>
                <w:lang w:val="ru-RU" w:bidi="ar-SA"/>
              </w:rPr>
              <w:t>«Технознайка</w:t>
            </w:r>
          </w:p>
        </w:tc>
        <w:tc>
          <w:tcPr>
            <w:tcW w:w="1522"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6-7</w:t>
            </w:r>
          </w:p>
        </w:tc>
        <w:tc>
          <w:tcPr>
            <w:tcW w:w="1082" w:type="dxa"/>
            <w:tcBorders>
              <w:left w:val="nil"/>
            </w:tcBorders>
          </w:tcPr>
          <w:p>
            <w:pPr>
              <w:pStyle w:val="Normal"/>
              <w:widowControl/>
              <w:suppressAutoHyphens w:val="true"/>
              <w:spacing w:lineRule="auto" w:line="259" w:before="0" w:after="0"/>
              <w:ind w:hanging="0" w:left="0" w:right="135"/>
              <w:jc w:val="center"/>
              <w:rPr>
                <w:bCs/>
                <w:szCs w:val="24"/>
              </w:rPr>
            </w:pPr>
            <w:r>
              <w:rPr>
                <w:bCs/>
                <w:kern w:val="0"/>
                <w:szCs w:val="24"/>
                <w:lang w:val="ru-RU" w:bidi="ar-SA"/>
              </w:rPr>
              <w:t>24</w:t>
            </w:r>
          </w:p>
        </w:tc>
        <w:tc>
          <w:tcPr>
            <w:tcW w:w="947"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24</w:t>
            </w:r>
          </w:p>
        </w:tc>
        <w:tc>
          <w:tcPr>
            <w:tcW w:w="958"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24</w:t>
            </w:r>
          </w:p>
        </w:tc>
        <w:tc>
          <w:tcPr>
            <w:tcW w:w="949" w:type="dxa"/>
            <w:tcBorders>
              <w:left w:val="nil"/>
              <w:right w:val="nil"/>
            </w:tcBorders>
          </w:tcPr>
          <w:p>
            <w:pPr>
              <w:pStyle w:val="Normal"/>
              <w:widowControl/>
              <w:suppressAutoHyphens w:val="true"/>
              <w:spacing w:before="0" w:after="0"/>
              <w:ind w:hanging="0" w:left="0" w:right="135"/>
              <w:jc w:val="center"/>
              <w:rPr>
                <w:bCs/>
                <w:szCs w:val="24"/>
              </w:rPr>
            </w:pPr>
            <w:r>
              <w:rPr>
                <w:bCs/>
                <w:kern w:val="0"/>
                <w:szCs w:val="24"/>
                <w:lang w:val="ru-RU" w:bidi="ar-SA"/>
              </w:rPr>
              <w:t>24</w:t>
            </w:r>
          </w:p>
        </w:tc>
        <w:tc>
          <w:tcPr>
            <w:tcW w:w="847" w:type="dxa"/>
            <w:tcBorders/>
          </w:tcPr>
          <w:p>
            <w:pPr>
              <w:pStyle w:val="Normal"/>
              <w:widowControl/>
              <w:suppressAutoHyphens w:val="true"/>
              <w:spacing w:before="0" w:after="0"/>
              <w:ind w:hanging="0" w:left="0" w:right="135"/>
              <w:jc w:val="center"/>
              <w:rPr>
                <w:bCs/>
                <w:szCs w:val="24"/>
              </w:rPr>
            </w:pPr>
            <w:r>
              <w:rPr>
                <w:bCs/>
                <w:kern w:val="0"/>
                <w:szCs w:val="24"/>
                <w:lang w:val="ru-RU" w:bidi="ar-SA"/>
              </w:rPr>
              <w:t>24</w:t>
            </w:r>
          </w:p>
        </w:tc>
      </w:tr>
      <w:tr>
        <w:trPr/>
        <w:tc>
          <w:tcPr>
            <w:tcW w:w="1007" w:type="dxa"/>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2718" w:type="dxa"/>
            <w:tcBorders/>
          </w:tcPr>
          <w:p>
            <w:pPr>
              <w:pStyle w:val="Default"/>
              <w:widowControl/>
              <w:suppressAutoHyphens w:val="true"/>
              <w:spacing w:before="0" w:after="0"/>
              <w:jc w:val="both"/>
              <w:rPr>
                <w:color w:val="auto"/>
              </w:rPr>
            </w:pPr>
            <w:r>
              <w:rPr>
                <w:color w:val="auto"/>
                <w:kern w:val="0"/>
                <w:lang w:val="ru-RU" w:eastAsia="en-US" w:bidi="ar-SA"/>
              </w:rPr>
              <w:t>«РобоСтар»</w:t>
            </w:r>
          </w:p>
        </w:tc>
        <w:tc>
          <w:tcPr>
            <w:tcW w:w="1522"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6-7</w:t>
            </w:r>
          </w:p>
        </w:tc>
        <w:tc>
          <w:tcPr>
            <w:tcW w:w="1082" w:type="dxa"/>
            <w:tcBorders>
              <w:left w:val="nil"/>
            </w:tcBorders>
          </w:tcPr>
          <w:p>
            <w:pPr>
              <w:pStyle w:val="Normal"/>
              <w:widowControl/>
              <w:suppressAutoHyphens w:val="true"/>
              <w:spacing w:lineRule="auto" w:line="259" w:before="0" w:after="0"/>
              <w:ind w:hanging="0" w:left="0" w:right="135"/>
              <w:jc w:val="center"/>
              <w:rPr>
                <w:bCs/>
                <w:szCs w:val="24"/>
              </w:rPr>
            </w:pPr>
            <w:r>
              <w:rPr>
                <w:bCs/>
                <w:kern w:val="0"/>
                <w:szCs w:val="24"/>
                <w:lang w:val="ru-RU" w:bidi="ar-SA"/>
              </w:rPr>
              <w:t>10</w:t>
            </w:r>
          </w:p>
        </w:tc>
        <w:tc>
          <w:tcPr>
            <w:tcW w:w="947"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10</w:t>
            </w:r>
          </w:p>
        </w:tc>
        <w:tc>
          <w:tcPr>
            <w:tcW w:w="958"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949" w:type="dxa"/>
            <w:tcBorders>
              <w:left w:val="nil"/>
              <w:right w:val="nil"/>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847" w:type="dxa"/>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r>
      <w:tr>
        <w:trPr/>
        <w:tc>
          <w:tcPr>
            <w:tcW w:w="1007" w:type="dxa"/>
            <w:tcBorders/>
          </w:tcPr>
          <w:p>
            <w:pPr>
              <w:pStyle w:val="Normal"/>
              <w:widowControl/>
              <w:suppressAutoHyphens w:val="true"/>
              <w:spacing w:before="0" w:after="0"/>
              <w:ind w:hanging="0" w:left="0" w:right="135"/>
              <w:jc w:val="center"/>
              <w:rPr>
                <w:bCs/>
                <w:szCs w:val="24"/>
              </w:rPr>
            </w:pPr>
            <w:r>
              <w:rPr>
                <w:bCs/>
                <w:kern w:val="0"/>
                <w:szCs w:val="24"/>
                <w:lang w:val="ru-RU" w:bidi="ar-SA"/>
              </w:rPr>
              <w:t>1.3</w:t>
            </w:r>
          </w:p>
        </w:tc>
        <w:tc>
          <w:tcPr>
            <w:tcW w:w="2718" w:type="dxa"/>
            <w:tcBorders/>
          </w:tcPr>
          <w:p>
            <w:pPr>
              <w:pStyle w:val="Default"/>
              <w:widowControl/>
              <w:suppressAutoHyphens w:val="true"/>
              <w:spacing w:before="0" w:after="0"/>
              <w:jc w:val="both"/>
              <w:rPr>
                <w:color w:val="auto"/>
              </w:rPr>
            </w:pPr>
            <w:r>
              <w:rPr>
                <w:color w:val="auto"/>
                <w:kern w:val="0"/>
                <w:lang w:val="ru-RU" w:eastAsia="en-US" w:bidi="ar-SA"/>
              </w:rPr>
              <w:t>«Робототехника»</w:t>
            </w:r>
          </w:p>
        </w:tc>
        <w:tc>
          <w:tcPr>
            <w:tcW w:w="1522"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6-7</w:t>
            </w:r>
          </w:p>
        </w:tc>
        <w:tc>
          <w:tcPr>
            <w:tcW w:w="1082" w:type="dxa"/>
            <w:tcBorders>
              <w:left w:val="nil"/>
            </w:tcBorders>
          </w:tcPr>
          <w:p>
            <w:pPr>
              <w:pStyle w:val="Normal"/>
              <w:widowControl/>
              <w:suppressAutoHyphens w:val="true"/>
              <w:spacing w:lineRule="auto" w:line="259" w:before="0" w:after="0"/>
              <w:ind w:hanging="0" w:left="0" w:right="135"/>
              <w:jc w:val="center"/>
              <w:rPr>
                <w:bCs/>
                <w:szCs w:val="24"/>
              </w:rPr>
            </w:pPr>
            <w:r>
              <w:rPr>
                <w:bCs/>
                <w:kern w:val="0"/>
                <w:szCs w:val="24"/>
                <w:lang w:val="ru-RU" w:bidi="ar-SA"/>
              </w:rPr>
              <w:t>24</w:t>
            </w:r>
          </w:p>
        </w:tc>
        <w:tc>
          <w:tcPr>
            <w:tcW w:w="947"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24</w:t>
            </w:r>
          </w:p>
        </w:tc>
        <w:tc>
          <w:tcPr>
            <w:tcW w:w="958" w:type="dxa"/>
            <w:tcBorders>
              <w:left w:val="nil"/>
            </w:tcBorders>
          </w:tcPr>
          <w:p>
            <w:pPr>
              <w:pStyle w:val="Normal"/>
              <w:widowControl/>
              <w:suppressAutoHyphens w:val="true"/>
              <w:spacing w:before="0" w:after="0"/>
              <w:ind w:hanging="0" w:left="0" w:right="135"/>
              <w:jc w:val="center"/>
              <w:rPr>
                <w:bCs/>
                <w:szCs w:val="24"/>
              </w:rPr>
            </w:pPr>
            <w:r>
              <w:rPr>
                <w:bCs/>
                <w:kern w:val="0"/>
                <w:szCs w:val="24"/>
                <w:lang w:val="ru-RU" w:bidi="ar-SA"/>
              </w:rPr>
              <w:t>21</w:t>
            </w:r>
          </w:p>
        </w:tc>
        <w:tc>
          <w:tcPr>
            <w:tcW w:w="949" w:type="dxa"/>
            <w:tcBorders>
              <w:left w:val="nil"/>
              <w:right w:val="nil"/>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847" w:type="dxa"/>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r>
      <w:tr>
        <w:trPr/>
        <w:tc>
          <w:tcPr>
            <w:tcW w:w="1007"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2.</w:t>
            </w:r>
          </w:p>
        </w:tc>
        <w:tc>
          <w:tcPr>
            <w:tcW w:w="8176" w:type="dxa"/>
            <w:gridSpan w:val="6"/>
            <w:tcBorders>
              <w:right w:val="nil"/>
            </w:tcBorders>
          </w:tcPr>
          <w:p>
            <w:pPr>
              <w:pStyle w:val="Normal"/>
              <w:widowControl/>
              <w:suppressAutoHyphens w:val="true"/>
              <w:spacing w:before="0" w:after="0"/>
              <w:ind w:hanging="0" w:left="0" w:right="135"/>
              <w:jc w:val="left"/>
              <w:rPr>
                <w:kern w:val="0"/>
                <w:szCs w:val="22"/>
                <w:lang w:val="ru-RU" w:bidi="ar-SA"/>
              </w:rPr>
            </w:pPr>
            <w:r>
              <w:rPr>
                <w:b/>
                <w:bCs/>
                <w:kern w:val="0"/>
                <w:szCs w:val="24"/>
                <w:lang w:val="ru-RU" w:bidi="ar-SA"/>
              </w:rPr>
              <w:t>Физкультурно-спортивная</w:t>
            </w:r>
          </w:p>
        </w:tc>
        <w:tc>
          <w:tcPr>
            <w:tcW w:w="847" w:type="dxa"/>
            <w:tcBorders/>
          </w:tcPr>
          <w:p>
            <w:pPr>
              <w:pStyle w:val="Normal"/>
              <w:widowControl/>
              <w:suppressAutoHyphens w:val="true"/>
              <w:spacing w:before="0" w:after="0"/>
              <w:ind w:hanging="0" w:left="0" w:right="135"/>
              <w:jc w:val="center"/>
              <w:rPr>
                <w:b/>
                <w:bCs/>
                <w:szCs w:val="24"/>
              </w:rPr>
            </w:pPr>
            <w:r>
              <w:rPr>
                <w:b/>
                <w:bCs/>
                <w:szCs w:val="24"/>
              </w:rPr>
            </w:r>
          </w:p>
        </w:tc>
      </w:tr>
      <w:tr>
        <w:trPr/>
        <w:tc>
          <w:tcPr>
            <w:tcW w:w="1007" w:type="dxa"/>
            <w:tcBorders/>
          </w:tcPr>
          <w:p>
            <w:pPr>
              <w:pStyle w:val="Normal"/>
              <w:widowControl/>
              <w:suppressAutoHyphens w:val="true"/>
              <w:spacing w:before="0" w:after="0"/>
              <w:ind w:hanging="0" w:left="0" w:right="135"/>
              <w:jc w:val="center"/>
              <w:rPr>
                <w:bCs/>
                <w:szCs w:val="24"/>
              </w:rPr>
            </w:pPr>
            <w:r>
              <w:rPr>
                <w:bCs/>
                <w:kern w:val="0"/>
                <w:szCs w:val="24"/>
                <w:lang w:val="ru-RU" w:bidi="ar-SA"/>
              </w:rPr>
              <w:t>2.1.</w:t>
            </w:r>
          </w:p>
        </w:tc>
        <w:tc>
          <w:tcPr>
            <w:tcW w:w="2718" w:type="dxa"/>
            <w:tcBorders/>
          </w:tcPr>
          <w:p>
            <w:pPr>
              <w:pStyle w:val="Normal"/>
              <w:widowControl/>
              <w:suppressAutoHyphens w:val="true"/>
              <w:spacing w:before="0" w:after="0"/>
              <w:ind w:hanging="0" w:left="0" w:right="135"/>
              <w:rPr>
                <w:bCs/>
                <w:szCs w:val="24"/>
              </w:rPr>
            </w:pPr>
            <w:r>
              <w:rPr>
                <w:color w:val="auto"/>
                <w:kern w:val="0"/>
                <w:szCs w:val="24"/>
                <w:lang w:val="ru-RU" w:bidi="ar-SA"/>
              </w:rPr>
              <w:t>«ФутбоЛенд»</w:t>
            </w:r>
          </w:p>
        </w:tc>
        <w:tc>
          <w:tcPr>
            <w:tcW w:w="1522" w:type="dxa"/>
            <w:tcBorders/>
          </w:tcPr>
          <w:p>
            <w:pPr>
              <w:pStyle w:val="Normal"/>
              <w:widowControl/>
              <w:suppressAutoHyphens w:val="true"/>
              <w:spacing w:before="0" w:after="0"/>
              <w:ind w:hanging="0" w:left="0" w:right="135"/>
              <w:jc w:val="center"/>
              <w:rPr>
                <w:bCs/>
                <w:szCs w:val="24"/>
              </w:rPr>
            </w:pPr>
            <w:r>
              <w:rPr>
                <w:bCs/>
                <w:kern w:val="0"/>
                <w:szCs w:val="24"/>
                <w:lang w:val="ru-RU" w:bidi="ar-SA"/>
              </w:rPr>
              <w:t>5-7</w:t>
            </w:r>
          </w:p>
        </w:tc>
        <w:tc>
          <w:tcPr>
            <w:tcW w:w="1082" w:type="dxa"/>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947" w:type="dxa"/>
            <w:tcBorders/>
          </w:tcPr>
          <w:p>
            <w:pPr>
              <w:pStyle w:val="Normal"/>
              <w:widowControl/>
              <w:suppressAutoHyphens w:val="true"/>
              <w:spacing w:before="0" w:after="0"/>
              <w:ind w:hanging="0" w:left="0" w:right="135"/>
              <w:jc w:val="center"/>
              <w:rPr>
                <w:bCs/>
                <w:szCs w:val="24"/>
              </w:rPr>
            </w:pPr>
            <w:r>
              <w:rPr>
                <w:bCs/>
                <w:kern w:val="0"/>
                <w:szCs w:val="24"/>
                <w:lang w:val="ru-RU" w:bidi="ar-SA"/>
              </w:rPr>
              <w:t>10</w:t>
            </w:r>
          </w:p>
        </w:tc>
        <w:tc>
          <w:tcPr>
            <w:tcW w:w="958" w:type="dxa"/>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949" w:type="dxa"/>
            <w:tcBorders>
              <w:right w:val="nil"/>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847" w:type="dxa"/>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r>
      <w:tr>
        <w:trPr/>
        <w:tc>
          <w:tcPr>
            <w:tcW w:w="1007" w:type="dxa"/>
            <w:tcBorders/>
          </w:tcPr>
          <w:p>
            <w:pPr>
              <w:pStyle w:val="Normal"/>
              <w:widowControl/>
              <w:suppressAutoHyphens w:val="true"/>
              <w:spacing w:before="0" w:after="0"/>
              <w:ind w:hanging="0" w:left="0" w:right="135"/>
              <w:jc w:val="center"/>
              <w:rPr>
                <w:bCs/>
                <w:szCs w:val="24"/>
              </w:rPr>
            </w:pPr>
            <w:r>
              <w:rPr>
                <w:bCs/>
                <w:kern w:val="0"/>
                <w:szCs w:val="24"/>
                <w:lang w:val="ru-RU" w:bidi="ar-SA"/>
              </w:rPr>
              <w:t>2.2.</w:t>
            </w:r>
          </w:p>
        </w:tc>
        <w:tc>
          <w:tcPr>
            <w:tcW w:w="2718" w:type="dxa"/>
            <w:tcBorders/>
          </w:tcPr>
          <w:p>
            <w:pPr>
              <w:pStyle w:val="Normal"/>
              <w:widowControl/>
              <w:suppressAutoHyphens w:val="true"/>
              <w:spacing w:before="0" w:after="0"/>
              <w:ind w:hanging="0" w:left="0" w:right="135"/>
              <w:rPr>
                <w:color w:val="auto"/>
                <w:szCs w:val="24"/>
              </w:rPr>
            </w:pPr>
            <w:r>
              <w:rPr>
                <w:color w:val="auto"/>
                <w:kern w:val="0"/>
                <w:szCs w:val="24"/>
                <w:lang w:val="ru-RU" w:bidi="ar-SA"/>
              </w:rPr>
              <w:t>«Степ-аэробика»</w:t>
            </w:r>
          </w:p>
        </w:tc>
        <w:tc>
          <w:tcPr>
            <w:tcW w:w="1522" w:type="dxa"/>
            <w:tcBorders/>
          </w:tcPr>
          <w:p>
            <w:pPr>
              <w:pStyle w:val="Normal"/>
              <w:widowControl/>
              <w:suppressAutoHyphens w:val="true"/>
              <w:spacing w:before="0" w:after="0"/>
              <w:ind w:hanging="0" w:left="0" w:right="135"/>
              <w:jc w:val="center"/>
              <w:rPr>
                <w:bCs/>
                <w:szCs w:val="24"/>
              </w:rPr>
            </w:pPr>
            <w:r>
              <w:rPr>
                <w:bCs/>
                <w:kern w:val="0"/>
                <w:szCs w:val="24"/>
                <w:lang w:val="ru-RU" w:bidi="ar-SA"/>
              </w:rPr>
              <w:t>6-7</w:t>
            </w:r>
          </w:p>
        </w:tc>
        <w:tc>
          <w:tcPr>
            <w:tcW w:w="1082" w:type="dxa"/>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947" w:type="dxa"/>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958" w:type="dxa"/>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949" w:type="dxa"/>
            <w:tcBorders>
              <w:right w:val="nil"/>
            </w:tcBorders>
          </w:tcPr>
          <w:p>
            <w:pPr>
              <w:pStyle w:val="Normal"/>
              <w:widowControl/>
              <w:suppressAutoHyphens w:val="true"/>
              <w:spacing w:before="0" w:after="0"/>
              <w:ind w:hanging="0" w:left="0" w:right="135"/>
              <w:jc w:val="center"/>
              <w:rPr>
                <w:bCs/>
                <w:szCs w:val="24"/>
              </w:rPr>
            </w:pPr>
            <w:r>
              <w:rPr>
                <w:bCs/>
                <w:kern w:val="0"/>
                <w:szCs w:val="24"/>
                <w:lang w:val="ru-RU" w:bidi="ar-SA"/>
              </w:rPr>
              <w:t>15</w:t>
            </w:r>
          </w:p>
        </w:tc>
        <w:tc>
          <w:tcPr>
            <w:tcW w:w="847" w:type="dxa"/>
            <w:tcBorders/>
          </w:tcPr>
          <w:p>
            <w:pPr>
              <w:pStyle w:val="Normal"/>
              <w:widowControl/>
              <w:suppressAutoHyphens w:val="true"/>
              <w:spacing w:before="0" w:after="0"/>
              <w:ind w:hanging="0" w:left="0" w:right="135"/>
              <w:jc w:val="center"/>
              <w:rPr>
                <w:bCs/>
                <w:szCs w:val="24"/>
              </w:rPr>
            </w:pPr>
            <w:r>
              <w:rPr>
                <w:bCs/>
                <w:kern w:val="0"/>
                <w:szCs w:val="24"/>
                <w:lang w:val="ru-RU" w:bidi="ar-SA"/>
              </w:rPr>
              <w:t>15</w:t>
            </w:r>
          </w:p>
        </w:tc>
      </w:tr>
      <w:tr>
        <w:trPr/>
        <w:tc>
          <w:tcPr>
            <w:tcW w:w="1007"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3.</w:t>
            </w:r>
          </w:p>
        </w:tc>
        <w:tc>
          <w:tcPr>
            <w:tcW w:w="8176" w:type="dxa"/>
            <w:gridSpan w:val="6"/>
            <w:tcBorders>
              <w:right w:val="nil"/>
            </w:tcBorders>
          </w:tcPr>
          <w:p>
            <w:pPr>
              <w:pStyle w:val="Normal"/>
              <w:widowControl/>
              <w:suppressAutoHyphens w:val="true"/>
              <w:spacing w:before="0" w:after="0"/>
              <w:ind w:hanging="0" w:left="0" w:right="135"/>
              <w:jc w:val="left"/>
              <w:rPr>
                <w:kern w:val="0"/>
                <w:szCs w:val="22"/>
                <w:lang w:val="ru-RU" w:bidi="ar-SA"/>
              </w:rPr>
            </w:pPr>
            <w:r>
              <w:rPr>
                <w:b/>
                <w:color w:val="auto"/>
                <w:kern w:val="0"/>
                <w:szCs w:val="24"/>
                <w:lang w:val="ru-RU" w:bidi="ar-SA"/>
              </w:rPr>
              <w:t>Художественная</w:t>
            </w:r>
          </w:p>
        </w:tc>
        <w:tc>
          <w:tcPr>
            <w:tcW w:w="847" w:type="dxa"/>
            <w:tcBorders/>
          </w:tcPr>
          <w:p>
            <w:pPr>
              <w:pStyle w:val="Normal"/>
              <w:widowControl/>
              <w:suppressAutoHyphens w:val="true"/>
              <w:spacing w:before="0" w:after="0"/>
              <w:ind w:hanging="0" w:left="0" w:right="135"/>
              <w:jc w:val="center"/>
              <w:rPr>
                <w:b/>
                <w:color w:val="auto"/>
                <w:szCs w:val="24"/>
              </w:rPr>
            </w:pPr>
            <w:r>
              <w:rPr>
                <w:b/>
                <w:color w:val="auto"/>
                <w:szCs w:val="24"/>
              </w:rPr>
            </w:r>
          </w:p>
        </w:tc>
      </w:tr>
      <w:tr>
        <w:trPr/>
        <w:tc>
          <w:tcPr>
            <w:tcW w:w="1007" w:type="dxa"/>
            <w:tcBorders/>
          </w:tcPr>
          <w:p>
            <w:pPr>
              <w:pStyle w:val="Normal"/>
              <w:widowControl/>
              <w:suppressAutoHyphens w:val="true"/>
              <w:spacing w:before="0" w:after="0"/>
              <w:ind w:hanging="0" w:left="0" w:right="135"/>
              <w:jc w:val="center"/>
              <w:rPr>
                <w:bCs/>
                <w:szCs w:val="24"/>
              </w:rPr>
            </w:pPr>
            <w:r>
              <w:rPr>
                <w:bCs/>
                <w:kern w:val="0"/>
                <w:szCs w:val="24"/>
                <w:lang w:val="ru-RU" w:bidi="ar-SA"/>
              </w:rPr>
              <w:t>3.1.</w:t>
            </w:r>
          </w:p>
        </w:tc>
        <w:tc>
          <w:tcPr>
            <w:tcW w:w="2718" w:type="dxa"/>
            <w:tcBorders/>
          </w:tcPr>
          <w:p>
            <w:pPr>
              <w:pStyle w:val="Default"/>
              <w:widowControl/>
              <w:suppressAutoHyphens w:val="true"/>
              <w:spacing w:before="0" w:after="0"/>
              <w:jc w:val="both"/>
              <w:rPr>
                <w:color w:val="auto"/>
              </w:rPr>
            </w:pPr>
            <w:r>
              <w:rPr>
                <w:color w:val="auto"/>
                <w:kern w:val="0"/>
                <w:lang w:val="ru-RU" w:eastAsia="en-US" w:bidi="ar-SA"/>
              </w:rPr>
              <w:t>«Оригами»</w:t>
            </w:r>
          </w:p>
        </w:tc>
        <w:tc>
          <w:tcPr>
            <w:tcW w:w="1522" w:type="dxa"/>
            <w:tcBorders/>
          </w:tcPr>
          <w:p>
            <w:pPr>
              <w:pStyle w:val="Normal"/>
              <w:widowControl/>
              <w:suppressAutoHyphens w:val="true"/>
              <w:spacing w:before="0" w:after="0"/>
              <w:ind w:hanging="0" w:left="0" w:right="135"/>
              <w:jc w:val="center"/>
              <w:rPr>
                <w:bCs/>
                <w:szCs w:val="24"/>
              </w:rPr>
            </w:pPr>
            <w:r>
              <w:rPr>
                <w:bCs/>
                <w:kern w:val="0"/>
                <w:szCs w:val="24"/>
                <w:lang w:val="ru-RU" w:bidi="ar-SA"/>
              </w:rPr>
              <w:t>6-7</w:t>
            </w:r>
          </w:p>
        </w:tc>
        <w:tc>
          <w:tcPr>
            <w:tcW w:w="1082" w:type="dxa"/>
            <w:tcBorders/>
          </w:tcPr>
          <w:p>
            <w:pPr>
              <w:pStyle w:val="Normal"/>
              <w:widowControl/>
              <w:suppressAutoHyphens w:val="true"/>
              <w:spacing w:before="0" w:after="0"/>
              <w:ind w:hanging="0" w:left="0" w:right="135"/>
              <w:jc w:val="center"/>
              <w:rPr>
                <w:bCs/>
                <w:szCs w:val="24"/>
              </w:rPr>
            </w:pPr>
            <w:r>
              <w:rPr>
                <w:bCs/>
                <w:kern w:val="0"/>
                <w:szCs w:val="24"/>
                <w:lang w:val="ru-RU" w:bidi="ar-SA"/>
              </w:rPr>
              <w:t>10</w:t>
            </w:r>
          </w:p>
        </w:tc>
        <w:tc>
          <w:tcPr>
            <w:tcW w:w="947" w:type="dxa"/>
            <w:tcBorders/>
          </w:tcPr>
          <w:p>
            <w:pPr>
              <w:pStyle w:val="Normal"/>
              <w:widowControl/>
              <w:suppressAutoHyphens w:val="true"/>
              <w:spacing w:before="0" w:after="0"/>
              <w:ind w:hanging="0" w:left="0" w:right="135"/>
              <w:jc w:val="center"/>
              <w:rPr>
                <w:bCs/>
                <w:szCs w:val="24"/>
              </w:rPr>
            </w:pPr>
            <w:r>
              <w:rPr>
                <w:bCs/>
                <w:kern w:val="0"/>
                <w:szCs w:val="24"/>
                <w:lang w:val="ru-RU" w:bidi="ar-SA"/>
              </w:rPr>
              <w:t>10</w:t>
            </w:r>
          </w:p>
        </w:tc>
        <w:tc>
          <w:tcPr>
            <w:tcW w:w="958" w:type="dxa"/>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949" w:type="dxa"/>
            <w:tcBorders>
              <w:right w:val="nil"/>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847" w:type="dxa"/>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r>
      <w:tr>
        <w:trPr/>
        <w:tc>
          <w:tcPr>
            <w:tcW w:w="1007"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4.</w:t>
            </w:r>
          </w:p>
        </w:tc>
        <w:tc>
          <w:tcPr>
            <w:tcW w:w="8176" w:type="dxa"/>
            <w:gridSpan w:val="6"/>
            <w:tcBorders>
              <w:right w:val="nil"/>
            </w:tcBorders>
          </w:tcPr>
          <w:p>
            <w:pPr>
              <w:pStyle w:val="Normal"/>
              <w:widowControl/>
              <w:suppressAutoHyphens w:val="true"/>
              <w:spacing w:before="0" w:after="0"/>
              <w:ind w:hanging="0" w:left="0" w:right="135"/>
              <w:jc w:val="left"/>
              <w:rPr>
                <w:kern w:val="0"/>
                <w:szCs w:val="22"/>
                <w:lang w:val="ru-RU" w:bidi="ar-SA"/>
              </w:rPr>
            </w:pPr>
            <w:r>
              <w:rPr>
                <w:b/>
                <w:color w:val="auto"/>
                <w:kern w:val="0"/>
                <w:szCs w:val="24"/>
                <w:lang w:val="ru-RU" w:bidi="ar-SA"/>
              </w:rPr>
              <w:t>Социально-гуманитарная</w:t>
            </w:r>
          </w:p>
        </w:tc>
        <w:tc>
          <w:tcPr>
            <w:tcW w:w="847" w:type="dxa"/>
            <w:tcBorders/>
          </w:tcPr>
          <w:p>
            <w:pPr>
              <w:pStyle w:val="Normal"/>
              <w:widowControl/>
              <w:suppressAutoHyphens w:val="true"/>
              <w:spacing w:before="0" w:after="0"/>
              <w:ind w:hanging="0" w:left="0" w:right="135"/>
              <w:jc w:val="center"/>
              <w:rPr>
                <w:b/>
                <w:color w:val="auto"/>
                <w:szCs w:val="24"/>
              </w:rPr>
            </w:pPr>
            <w:r>
              <w:rPr>
                <w:b/>
                <w:color w:val="auto"/>
                <w:szCs w:val="24"/>
              </w:rPr>
            </w:r>
          </w:p>
        </w:tc>
      </w:tr>
      <w:tr>
        <w:trPr/>
        <w:tc>
          <w:tcPr>
            <w:tcW w:w="1007" w:type="dxa"/>
            <w:tcBorders/>
          </w:tcPr>
          <w:p>
            <w:pPr>
              <w:pStyle w:val="Normal"/>
              <w:widowControl/>
              <w:suppressAutoHyphens w:val="true"/>
              <w:spacing w:before="0" w:after="0"/>
              <w:ind w:hanging="0" w:left="0" w:right="135"/>
              <w:jc w:val="center"/>
              <w:rPr>
                <w:bCs/>
                <w:szCs w:val="24"/>
              </w:rPr>
            </w:pPr>
            <w:r>
              <w:rPr>
                <w:bCs/>
                <w:kern w:val="0"/>
                <w:szCs w:val="24"/>
                <w:lang w:val="ru-RU" w:bidi="ar-SA"/>
              </w:rPr>
              <w:t>4.1.</w:t>
            </w:r>
          </w:p>
        </w:tc>
        <w:tc>
          <w:tcPr>
            <w:tcW w:w="2718" w:type="dxa"/>
            <w:tcBorders/>
          </w:tcPr>
          <w:p>
            <w:pPr>
              <w:pStyle w:val="Normal"/>
              <w:widowControl/>
              <w:suppressAutoHyphens w:val="true"/>
              <w:spacing w:before="0" w:after="0"/>
              <w:ind w:hanging="0" w:left="0" w:right="135"/>
              <w:jc w:val="left"/>
              <w:rPr>
                <w:bCs/>
                <w:szCs w:val="24"/>
              </w:rPr>
            </w:pPr>
            <w:r>
              <w:rPr>
                <w:color w:val="auto"/>
                <w:kern w:val="0"/>
                <w:szCs w:val="24"/>
                <w:lang w:val="ru-RU" w:bidi="ar-SA"/>
              </w:rPr>
              <w:t>«Занимательный английский»</w:t>
            </w:r>
          </w:p>
        </w:tc>
        <w:tc>
          <w:tcPr>
            <w:tcW w:w="1522" w:type="dxa"/>
            <w:tcBorders/>
          </w:tcPr>
          <w:p>
            <w:pPr>
              <w:pStyle w:val="Normal"/>
              <w:widowControl/>
              <w:suppressAutoHyphens w:val="true"/>
              <w:spacing w:before="0" w:after="0"/>
              <w:ind w:hanging="0" w:left="0" w:right="135"/>
              <w:jc w:val="center"/>
              <w:rPr>
                <w:bCs/>
                <w:szCs w:val="24"/>
              </w:rPr>
            </w:pPr>
            <w:r>
              <w:rPr>
                <w:bCs/>
                <w:kern w:val="0"/>
                <w:szCs w:val="24"/>
                <w:lang w:val="ru-RU" w:bidi="ar-SA"/>
              </w:rPr>
              <w:t>6-7</w:t>
            </w:r>
          </w:p>
        </w:tc>
        <w:tc>
          <w:tcPr>
            <w:tcW w:w="1082" w:type="dxa"/>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947" w:type="dxa"/>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958" w:type="dxa"/>
            <w:tcBorders/>
          </w:tcPr>
          <w:p>
            <w:pPr>
              <w:pStyle w:val="Normal"/>
              <w:widowControl/>
              <w:suppressAutoHyphens w:val="true"/>
              <w:spacing w:before="0" w:after="0"/>
              <w:ind w:hanging="0" w:left="0" w:right="135"/>
              <w:jc w:val="center"/>
              <w:rPr>
                <w:bCs/>
                <w:szCs w:val="24"/>
              </w:rPr>
            </w:pPr>
            <w:r>
              <w:rPr>
                <w:bCs/>
                <w:kern w:val="0"/>
                <w:szCs w:val="24"/>
                <w:lang w:val="ru-RU" w:bidi="ar-SA"/>
              </w:rPr>
              <w:t>12</w:t>
            </w:r>
          </w:p>
        </w:tc>
        <w:tc>
          <w:tcPr>
            <w:tcW w:w="949" w:type="dxa"/>
            <w:tcBorders>
              <w:right w:val="nil"/>
            </w:tcBorders>
          </w:tcPr>
          <w:p>
            <w:pPr>
              <w:pStyle w:val="Normal"/>
              <w:widowControl/>
              <w:suppressAutoHyphens w:val="true"/>
              <w:spacing w:before="0" w:after="0"/>
              <w:ind w:hanging="0" w:left="0" w:right="135"/>
              <w:jc w:val="center"/>
              <w:rPr>
                <w:bCs/>
                <w:szCs w:val="24"/>
              </w:rPr>
            </w:pPr>
            <w:r>
              <w:rPr>
                <w:bCs/>
                <w:kern w:val="0"/>
                <w:szCs w:val="24"/>
                <w:lang w:val="ru-RU" w:bidi="ar-SA"/>
              </w:rPr>
              <w:t>21</w:t>
            </w:r>
          </w:p>
        </w:tc>
        <w:tc>
          <w:tcPr>
            <w:tcW w:w="847" w:type="dxa"/>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r>
      <w:tr>
        <w:trPr/>
        <w:tc>
          <w:tcPr>
            <w:tcW w:w="1007" w:type="dxa"/>
            <w:tcBorders>
              <w:top w:val="nil"/>
            </w:tcBorders>
          </w:tcPr>
          <w:p>
            <w:pPr>
              <w:pStyle w:val="Normal"/>
              <w:widowControl/>
              <w:suppressAutoHyphens w:val="true"/>
              <w:spacing w:before="0" w:after="0"/>
              <w:ind w:hanging="0" w:left="0" w:right="135"/>
              <w:jc w:val="center"/>
              <w:rPr>
                <w:b/>
                <w:bCs/>
                <w:szCs w:val="24"/>
              </w:rPr>
            </w:pPr>
            <w:r>
              <w:rPr>
                <w:b/>
                <w:bCs/>
                <w:kern w:val="0"/>
                <w:szCs w:val="24"/>
                <w:lang w:val="ru-RU" w:bidi="ar-SA"/>
              </w:rPr>
              <w:t>5.</w:t>
            </w:r>
          </w:p>
        </w:tc>
        <w:tc>
          <w:tcPr>
            <w:tcW w:w="9023" w:type="dxa"/>
            <w:gridSpan w:val="7"/>
            <w:tcBorders>
              <w:top w:val="nil"/>
            </w:tcBorders>
          </w:tcPr>
          <w:p>
            <w:pPr>
              <w:pStyle w:val="Normal"/>
              <w:widowControl/>
              <w:suppressAutoHyphens w:val="true"/>
              <w:spacing w:before="0" w:after="0"/>
              <w:ind w:hanging="0" w:left="0" w:right="135"/>
              <w:jc w:val="left"/>
              <w:rPr>
                <w:b/>
                <w:bCs/>
                <w:szCs w:val="24"/>
              </w:rPr>
            </w:pPr>
            <w:r>
              <w:rPr>
                <w:b/>
                <w:bCs/>
                <w:kern w:val="0"/>
                <w:szCs w:val="24"/>
                <w:lang w:val="ru-RU" w:bidi="ar-SA"/>
              </w:rPr>
              <w:t>Туристско-краеведческая</w:t>
            </w:r>
          </w:p>
        </w:tc>
      </w:tr>
      <w:tr>
        <w:trPr/>
        <w:tc>
          <w:tcPr>
            <w:tcW w:w="1007" w:type="dxa"/>
            <w:tcBorders>
              <w:top w:val="nil"/>
            </w:tcBorders>
          </w:tcPr>
          <w:p>
            <w:pPr>
              <w:pStyle w:val="Normal"/>
              <w:widowControl/>
              <w:suppressAutoHyphens w:val="true"/>
              <w:spacing w:before="0" w:after="0"/>
              <w:ind w:hanging="0" w:left="0" w:right="135"/>
              <w:jc w:val="center"/>
              <w:rPr>
                <w:bCs/>
                <w:szCs w:val="24"/>
              </w:rPr>
            </w:pPr>
            <w:r>
              <w:rPr>
                <w:bCs/>
                <w:kern w:val="0"/>
                <w:szCs w:val="24"/>
                <w:lang w:val="ru-RU" w:bidi="ar-SA"/>
              </w:rPr>
              <w:t>5.1.</w:t>
            </w:r>
          </w:p>
        </w:tc>
        <w:tc>
          <w:tcPr>
            <w:tcW w:w="2718" w:type="dxa"/>
            <w:tcBorders>
              <w:top w:val="nil"/>
            </w:tcBorders>
          </w:tcPr>
          <w:p>
            <w:pPr>
              <w:pStyle w:val="Normal"/>
              <w:widowControl/>
              <w:suppressAutoHyphens w:val="true"/>
              <w:spacing w:before="0" w:after="0"/>
              <w:ind w:hanging="0" w:left="0" w:right="135"/>
              <w:jc w:val="left"/>
              <w:rPr>
                <w:bCs/>
                <w:szCs w:val="24"/>
              </w:rPr>
            </w:pPr>
            <w:r>
              <w:rPr>
                <w:bCs/>
                <w:kern w:val="0"/>
                <w:szCs w:val="24"/>
                <w:lang w:val="ru-RU" w:bidi="ar-SA"/>
              </w:rPr>
              <w:t>«Юный краевед»</w:t>
            </w:r>
          </w:p>
        </w:tc>
        <w:tc>
          <w:tcPr>
            <w:tcW w:w="1522" w:type="dxa"/>
            <w:tcBorders>
              <w:top w:val="nil"/>
            </w:tcBorders>
          </w:tcPr>
          <w:p>
            <w:pPr>
              <w:pStyle w:val="Normal"/>
              <w:widowControl/>
              <w:suppressAutoHyphens w:val="true"/>
              <w:spacing w:before="0" w:after="0"/>
              <w:ind w:hanging="0" w:left="0" w:right="135"/>
              <w:jc w:val="center"/>
              <w:rPr>
                <w:bCs/>
                <w:szCs w:val="24"/>
              </w:rPr>
            </w:pPr>
            <w:r>
              <w:rPr>
                <w:bCs/>
                <w:kern w:val="0"/>
                <w:szCs w:val="24"/>
                <w:lang w:val="ru-RU" w:bidi="ar-SA"/>
              </w:rPr>
              <w:t>6-7</w:t>
            </w:r>
          </w:p>
        </w:tc>
        <w:tc>
          <w:tcPr>
            <w:tcW w:w="1082" w:type="dxa"/>
            <w:tcBorders>
              <w:top w:val="nil"/>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947" w:type="dxa"/>
            <w:tcBorders>
              <w:top w:val="nil"/>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958" w:type="dxa"/>
            <w:tcBorders>
              <w:top w:val="nil"/>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949" w:type="dxa"/>
            <w:tcBorders>
              <w:top w:val="nil"/>
              <w:right w:val="nil"/>
            </w:tcBorders>
          </w:tcPr>
          <w:p>
            <w:pPr>
              <w:pStyle w:val="Normal"/>
              <w:widowControl/>
              <w:suppressAutoHyphens w:val="true"/>
              <w:spacing w:before="0" w:after="0"/>
              <w:ind w:hanging="0" w:left="0" w:right="135"/>
              <w:jc w:val="center"/>
              <w:rPr>
                <w:bCs/>
                <w:szCs w:val="24"/>
              </w:rPr>
            </w:pPr>
            <w:r>
              <w:rPr>
                <w:bCs/>
                <w:kern w:val="0"/>
                <w:szCs w:val="24"/>
                <w:lang w:val="ru-RU" w:bidi="ar-SA"/>
              </w:rPr>
              <w:t>-</w:t>
            </w:r>
          </w:p>
        </w:tc>
        <w:tc>
          <w:tcPr>
            <w:tcW w:w="847" w:type="dxa"/>
            <w:tcBorders>
              <w:top w:val="nil"/>
            </w:tcBorders>
          </w:tcPr>
          <w:p>
            <w:pPr>
              <w:pStyle w:val="Normal"/>
              <w:widowControl/>
              <w:suppressAutoHyphens w:val="true"/>
              <w:spacing w:before="0" w:after="0"/>
              <w:ind w:hanging="0" w:left="0" w:right="135"/>
              <w:jc w:val="center"/>
              <w:rPr>
                <w:bCs/>
                <w:szCs w:val="24"/>
              </w:rPr>
            </w:pPr>
            <w:r>
              <w:rPr>
                <w:bCs/>
                <w:kern w:val="0"/>
                <w:szCs w:val="24"/>
                <w:lang w:val="ru-RU" w:bidi="ar-SA"/>
              </w:rPr>
              <w:t>130</w:t>
            </w:r>
          </w:p>
        </w:tc>
      </w:tr>
      <w:tr>
        <w:trPr/>
        <w:tc>
          <w:tcPr>
            <w:tcW w:w="1007" w:type="dxa"/>
            <w:tcBorders/>
          </w:tcPr>
          <w:p>
            <w:pPr>
              <w:pStyle w:val="Normal"/>
              <w:widowControl/>
              <w:suppressAutoHyphens w:val="true"/>
              <w:spacing w:before="0" w:after="0"/>
              <w:ind w:hanging="0" w:left="0" w:right="135"/>
              <w:jc w:val="center"/>
              <w:rPr>
                <w:bCs/>
                <w:szCs w:val="24"/>
              </w:rPr>
            </w:pPr>
            <w:r>
              <w:rPr>
                <w:bCs/>
                <w:szCs w:val="24"/>
              </w:rPr>
            </w:r>
          </w:p>
        </w:tc>
        <w:tc>
          <w:tcPr>
            <w:tcW w:w="4240" w:type="dxa"/>
            <w:gridSpan w:val="2"/>
            <w:tcBorders/>
          </w:tcPr>
          <w:p>
            <w:pPr>
              <w:pStyle w:val="Normal"/>
              <w:widowControl/>
              <w:suppressAutoHyphens w:val="true"/>
              <w:spacing w:before="0" w:after="0"/>
              <w:ind w:hanging="0" w:left="0" w:right="135"/>
              <w:jc w:val="left"/>
              <w:rPr>
                <w:b/>
                <w:bCs/>
                <w:szCs w:val="24"/>
              </w:rPr>
            </w:pPr>
            <w:r>
              <w:rPr>
                <w:b/>
                <w:bCs/>
                <w:kern w:val="0"/>
                <w:szCs w:val="24"/>
                <w:lang w:val="ru-RU" w:bidi="ar-SA"/>
              </w:rPr>
              <w:t>ИТОГО:</w:t>
            </w:r>
          </w:p>
        </w:tc>
        <w:tc>
          <w:tcPr>
            <w:tcW w:w="1082"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68</w:t>
            </w:r>
          </w:p>
        </w:tc>
        <w:tc>
          <w:tcPr>
            <w:tcW w:w="947"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90</w:t>
            </w:r>
          </w:p>
        </w:tc>
        <w:tc>
          <w:tcPr>
            <w:tcW w:w="958"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93</w:t>
            </w:r>
          </w:p>
        </w:tc>
        <w:tc>
          <w:tcPr>
            <w:tcW w:w="949" w:type="dxa"/>
            <w:tcBorders>
              <w:right w:val="nil"/>
            </w:tcBorders>
          </w:tcPr>
          <w:p>
            <w:pPr>
              <w:pStyle w:val="Normal"/>
              <w:widowControl/>
              <w:suppressAutoHyphens w:val="true"/>
              <w:spacing w:before="0" w:after="0"/>
              <w:ind w:hanging="0" w:left="0" w:right="135"/>
              <w:jc w:val="center"/>
              <w:rPr>
                <w:b/>
                <w:bCs/>
                <w:szCs w:val="24"/>
              </w:rPr>
            </w:pPr>
            <w:r>
              <w:rPr>
                <w:b/>
                <w:bCs/>
                <w:kern w:val="0"/>
                <w:szCs w:val="24"/>
                <w:lang w:val="ru-RU" w:bidi="ar-SA"/>
              </w:rPr>
              <w:t>84</w:t>
            </w:r>
          </w:p>
        </w:tc>
        <w:tc>
          <w:tcPr>
            <w:tcW w:w="847" w:type="dxa"/>
            <w:tcBorders/>
          </w:tcPr>
          <w:p>
            <w:pPr>
              <w:pStyle w:val="Normal"/>
              <w:widowControl/>
              <w:suppressAutoHyphens w:val="true"/>
              <w:spacing w:before="0" w:after="0"/>
              <w:ind w:hanging="0" w:left="0" w:right="135"/>
              <w:jc w:val="center"/>
              <w:rPr>
                <w:b/>
                <w:bCs/>
                <w:szCs w:val="24"/>
              </w:rPr>
            </w:pPr>
            <w:r>
              <w:rPr>
                <w:b/>
                <w:bCs/>
                <w:kern w:val="0"/>
                <w:szCs w:val="24"/>
                <w:lang w:val="ru-RU" w:bidi="ar-SA"/>
              </w:rPr>
              <w:t>193</w:t>
            </w:r>
          </w:p>
        </w:tc>
      </w:tr>
    </w:tbl>
    <w:p>
      <w:pPr>
        <w:pStyle w:val="Normal"/>
        <w:spacing w:lineRule="auto" w:line="259" w:before="0" w:after="0"/>
        <w:ind w:firstLine="714" w:left="-5" w:right="135"/>
        <w:rPr>
          <w:bCs/>
          <w:szCs w:val="24"/>
        </w:rPr>
      </w:pPr>
      <w:r>
        <w:rPr>
          <w:bCs/>
          <w:szCs w:val="24"/>
        </w:rPr>
      </w:r>
    </w:p>
    <w:p>
      <w:pPr>
        <w:pStyle w:val="PlainText"/>
        <w:jc w:val="center"/>
        <w:rPr>
          <w:rFonts w:ascii="Times New Roman" w:hAnsi="Times New Roman" w:cs="Times New Roman"/>
          <w:b/>
          <w:sz w:val="26"/>
          <w:szCs w:val="26"/>
        </w:rPr>
      </w:pPr>
      <w:r>
        <w:rPr>
          <w:rFonts w:cs="Times New Roman" w:ascii="Times New Roman" w:hAnsi="Times New Roman"/>
          <w:b/>
          <w:sz w:val="26"/>
          <w:szCs w:val="26"/>
          <w:lang w:val="en-US"/>
        </w:rPr>
        <w:t>I</w:t>
      </w:r>
      <w:r>
        <w:rPr>
          <w:rFonts w:cs="Times New Roman" w:ascii="Times New Roman" w:hAnsi="Times New Roman"/>
          <w:b/>
          <w:sz w:val="26"/>
          <w:szCs w:val="26"/>
        </w:rPr>
        <w:t>. Оценка системы управления организации</w:t>
      </w:r>
    </w:p>
    <w:p>
      <w:pPr>
        <w:pStyle w:val="PlainText"/>
        <w:ind w:firstLine="709" w:left="0"/>
        <w:jc w:val="both"/>
        <w:rPr>
          <w:rFonts w:ascii="Times New Roman" w:hAnsi="Times New Roman" w:cs="Times New Roman"/>
          <w:sz w:val="26"/>
          <w:szCs w:val="26"/>
        </w:rPr>
      </w:pPr>
      <w:r>
        <w:rPr>
          <w:rFonts w:cs="Times New Roman" w:ascii="Times New Roman" w:hAnsi="Times New Roman"/>
          <w:sz w:val="26"/>
          <w:szCs w:val="26"/>
        </w:rPr>
        <w:t>Управление МБДОУ «Зырянский детский сад» осуществляется в соответствии с действующим законодательством и уставом МБДОУ.</w:t>
      </w:r>
    </w:p>
    <w:p>
      <w:pPr>
        <w:pStyle w:val="PlainText"/>
        <w:ind w:firstLine="709" w:left="0"/>
        <w:jc w:val="both"/>
        <w:rPr>
          <w:rFonts w:ascii="Times New Roman" w:hAnsi="Times New Roman" w:cs="Times New Roman"/>
          <w:sz w:val="26"/>
          <w:szCs w:val="26"/>
        </w:rPr>
      </w:pPr>
      <w:r>
        <w:rPr>
          <w:rFonts w:cs="Times New Roman" w:ascii="Times New Roman" w:hAnsi="Times New Roman"/>
          <w:sz w:val="26"/>
          <w:szCs w:val="26"/>
        </w:rPr>
        <w:t xml:space="preserve">Управление строится на принципах единоначалия и коллегиальности. Коллегиальными органами управления являются: педагогический совет, управляющий совет, общее собрание работников. Единоличным исполнительным органом является – заведующий. </w:t>
      </w:r>
    </w:p>
    <w:p>
      <w:pPr>
        <w:pStyle w:val="PlainText"/>
        <w:ind w:firstLine="708" w:left="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r>
    </w:p>
    <w:p>
      <w:pPr>
        <w:pStyle w:val="PlainText"/>
        <w:ind w:firstLine="708" w:left="0"/>
        <w:jc w:val="center"/>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Органы управления, действующие в МБДОУ «Зырянский детский сад»</w:t>
      </w:r>
    </w:p>
    <w:p>
      <w:pPr>
        <w:pStyle w:val="PlainText"/>
        <w:ind w:firstLine="708" w:left="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bl>
      <w:tblPr>
        <w:tblStyle w:val="aff"/>
        <w:tblW w:w="977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67"/>
        <w:gridCol w:w="6808"/>
      </w:tblGrid>
      <w:tr>
        <w:trPr/>
        <w:tc>
          <w:tcPr>
            <w:tcW w:w="2967" w:type="dxa"/>
            <w:tcBorders/>
          </w:tcPr>
          <w:p>
            <w:pPr>
              <w:pStyle w:val="PlainText"/>
              <w:widowControl/>
              <w:suppressAutoHyphens w:val="true"/>
              <w:spacing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Наименование органа</w:t>
            </w:r>
          </w:p>
        </w:tc>
        <w:tc>
          <w:tcPr>
            <w:tcW w:w="6808" w:type="dxa"/>
            <w:tcBorders/>
          </w:tcPr>
          <w:p>
            <w:pPr>
              <w:pStyle w:val="PlainText"/>
              <w:widowControl/>
              <w:suppressAutoHyphens w:val="true"/>
              <w:spacing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Функции</w:t>
            </w:r>
          </w:p>
        </w:tc>
      </w:tr>
      <w:tr>
        <w:trPr/>
        <w:tc>
          <w:tcPr>
            <w:tcW w:w="2967" w:type="dxa"/>
            <w:tcBorders/>
          </w:tcPr>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Заведующий</w:t>
            </w:r>
          </w:p>
        </w:tc>
        <w:tc>
          <w:tcPr>
            <w:tcW w:w="6808" w:type="dxa"/>
            <w:tcBorders/>
          </w:tcPr>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Контролирует работу и обеспечивает эффективное взаимодействие структурных подразделений организации.</w:t>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Утверждает штатное расписание, отчетные документы организации, осуществляет общее руководство детского сада.</w:t>
            </w:r>
          </w:p>
        </w:tc>
      </w:tr>
      <w:tr>
        <w:trPr/>
        <w:tc>
          <w:tcPr>
            <w:tcW w:w="2967" w:type="dxa"/>
            <w:tcBorders/>
          </w:tcPr>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Управляющий совет</w:t>
            </w:r>
          </w:p>
        </w:tc>
        <w:tc>
          <w:tcPr>
            <w:tcW w:w="6808" w:type="dxa"/>
            <w:tcBorders/>
          </w:tcPr>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Рассматривает вопросы:</w:t>
            </w:r>
          </w:p>
          <w:p>
            <w:pPr>
              <w:pStyle w:val="PlainText"/>
              <w:widowControl/>
              <w:numPr>
                <w:ilvl w:val="0"/>
                <w:numId w:val="3"/>
              </w:numPr>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Развития образовательной организации;</w:t>
            </w:r>
          </w:p>
          <w:p>
            <w:pPr>
              <w:pStyle w:val="PlainText"/>
              <w:widowControl/>
              <w:numPr>
                <w:ilvl w:val="0"/>
                <w:numId w:val="3"/>
              </w:numPr>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Финансово-хозяйственной деятельности;</w:t>
            </w:r>
          </w:p>
          <w:p>
            <w:pPr>
              <w:pStyle w:val="PlainText"/>
              <w:widowControl/>
              <w:numPr>
                <w:ilvl w:val="0"/>
                <w:numId w:val="3"/>
              </w:numPr>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Материально-технического обеспечения.</w:t>
            </w:r>
          </w:p>
        </w:tc>
      </w:tr>
      <w:tr>
        <w:trPr/>
        <w:tc>
          <w:tcPr>
            <w:tcW w:w="2967" w:type="dxa"/>
            <w:tcBorders/>
          </w:tcPr>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Педагогический совет</w:t>
            </w:r>
          </w:p>
        </w:tc>
        <w:tc>
          <w:tcPr>
            <w:tcW w:w="6808" w:type="dxa"/>
            <w:tcBorders/>
          </w:tcPr>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Осуществляет текущее руководство образовательной деятельности Детского сада, в том числе рассматривает вопросы:</w:t>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 развития образовательных услуг;</w:t>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 регламентации образовательных отношений;</w:t>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 разработки образовательных программ;</w:t>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 выбора учебных пособий, средств обучения и воспитания;</w:t>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 материально-технического обеспечения образовательного процесса;</w:t>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 аттестации, повышение квалификации педагогических работников;</w:t>
            </w:r>
          </w:p>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 координация деятельности методического объединения.</w:t>
            </w:r>
          </w:p>
        </w:tc>
      </w:tr>
      <w:tr>
        <w:trPr/>
        <w:tc>
          <w:tcPr>
            <w:tcW w:w="2967" w:type="dxa"/>
            <w:tcBorders/>
          </w:tcPr>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Общее собрание работников</w:t>
            </w:r>
          </w:p>
        </w:tc>
        <w:tc>
          <w:tcPr>
            <w:tcW w:w="6808" w:type="dxa"/>
            <w:tcBorders/>
          </w:tcPr>
          <w:p>
            <w:pPr>
              <w:pStyle w:val="PlainText"/>
              <w:widowControl/>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Реализует право работников участвовать в управлении образовательной организаций, в том числе:</w:t>
            </w:r>
          </w:p>
          <w:p>
            <w:pPr>
              <w:pStyle w:val="PlainText"/>
              <w:widowControl/>
              <w:numPr>
                <w:ilvl w:val="0"/>
                <w:numId w:val="4"/>
              </w:numPr>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участвовать в разработке и принятии коллективного договора, Правил трудового распорядка, изменений и дополнений к ним;</w:t>
            </w:r>
          </w:p>
          <w:p>
            <w:pPr>
              <w:pStyle w:val="PlainText"/>
              <w:widowControl/>
              <w:numPr>
                <w:ilvl w:val="0"/>
                <w:numId w:val="4"/>
              </w:numPr>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принимать локальные акты, которые регламентируют деятельности образовательной организации и связаны с павами и обязанностями работников;</w:t>
            </w:r>
          </w:p>
          <w:p>
            <w:pPr>
              <w:pStyle w:val="PlainText"/>
              <w:widowControl/>
              <w:numPr>
                <w:ilvl w:val="0"/>
                <w:numId w:val="4"/>
              </w:numPr>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разрешать конфликтные ситуации между работниками и администрацией образовательной организации;</w:t>
            </w:r>
          </w:p>
          <w:p>
            <w:pPr>
              <w:pStyle w:val="PlainText"/>
              <w:widowControl/>
              <w:numPr>
                <w:ilvl w:val="0"/>
                <w:numId w:val="4"/>
              </w:numPr>
              <w:suppressAutoHyphens w:val="true"/>
              <w:spacing w:before="0" w:after="0"/>
              <w:jc w:val="both"/>
              <w:rPr>
                <w:rFonts w:ascii="Times New Roman" w:hAnsi="Times New Roman" w:eastAsia="Times New Roman" w:cs="Times New Roman"/>
                <w:sz w:val="26"/>
                <w:szCs w:val="26"/>
                <w:lang w:eastAsia="ru-RU"/>
              </w:rPr>
            </w:pPr>
            <w:r>
              <w:rPr>
                <w:rFonts w:eastAsia="Times New Roman" w:cs="Times New Roman" w:ascii="Times New Roman" w:hAnsi="Times New Roman"/>
                <w:kern w:val="0"/>
                <w:sz w:val="26"/>
                <w:szCs w:val="26"/>
                <w:lang w:val="ru-RU" w:eastAsia="ru-RU" w:bidi="ar-SA"/>
              </w:rPr>
              <w:t>вносить предложения по корректировке плана мероприятий организации, совершенствованию ее работы и развитию материальной базы.</w:t>
            </w:r>
          </w:p>
        </w:tc>
      </w:tr>
    </w:tbl>
    <w:p>
      <w:pPr>
        <w:pStyle w:val="PlainText"/>
        <w:ind w:firstLine="708" w:left="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PlainText"/>
        <w:ind w:firstLine="708" w:left="0"/>
        <w:jc w:val="both"/>
        <w:rPr>
          <w:rFonts w:ascii="Times New Roman" w:hAnsi="Times New Roman" w:eastAsia="Times New Roman" w:cs="Times New Roman"/>
          <w:sz w:val="26"/>
          <w:szCs w:val="26"/>
          <w:lang w:eastAsia="ru-RU"/>
        </w:rPr>
      </w:pPr>
      <w:bookmarkStart w:id="2" w:name="_Hlk41993336"/>
      <w:r>
        <w:rPr>
          <w:rFonts w:eastAsia="Times New Roman" w:cs="Times New Roman" w:ascii="Times New Roman" w:hAnsi="Times New Roman"/>
          <w:sz w:val="26"/>
          <w:szCs w:val="26"/>
          <w:lang w:eastAsia="ru-RU"/>
        </w:rPr>
        <w:t>Структура и система управления соответствуют специфике деятельности МБДОУ «Зырянский детский сад». По итогам 2025 года система управления МБДОУ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bookmarkEnd w:id="2"/>
    </w:p>
    <w:p>
      <w:pPr>
        <w:pStyle w:val="PlainText"/>
        <w:ind w:firstLine="708" w:left="0"/>
        <w:jc w:val="both"/>
        <w:rPr>
          <w:rFonts w:ascii="Times New Roman" w:hAnsi="Times New Roman" w:eastAsia="Times New Roman" w:cs="Times New Roman"/>
          <w:sz w:val="26"/>
          <w:szCs w:val="26"/>
          <w:lang w:eastAsia="ru-RU"/>
        </w:rPr>
      </w:pPr>
      <w:r>
        <w:rPr>
          <w:rFonts w:eastAsia="Times New Roman" w:cs="Times New Roman" w:ascii="Times New Roman" w:hAnsi="Times New Roman"/>
          <w:b/>
          <w:sz w:val="26"/>
          <w:szCs w:val="26"/>
          <w:lang w:eastAsia="ru-RU"/>
        </w:rPr>
        <w:t>Вывод:</w:t>
      </w:r>
      <w:r>
        <w:rPr>
          <w:rFonts w:eastAsia="Times New Roman" w:cs="Times New Roman" w:ascii="Times New Roman" w:hAnsi="Times New Roman"/>
          <w:sz w:val="26"/>
          <w:szCs w:val="26"/>
          <w:lang w:eastAsia="ru-RU"/>
        </w:rPr>
        <w:t xml:space="preserve"> Структура и механизм управления дошкольного учреждения позволяют обеспечить стабильное функционирование, способствуют развитию инициативы участников образовательного процесса (педагогов, родителей (законных представителей), детей) и сотрудников МДОУ.</w:t>
      </w:r>
    </w:p>
    <w:p>
      <w:pPr>
        <w:pStyle w:val="PlainText"/>
        <w:ind w:firstLine="708" w:left="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PlainText"/>
        <w:numPr>
          <w:ilvl w:val="3"/>
          <w:numId w:val="10"/>
        </w:numPr>
        <w:jc w:val="both"/>
        <w:rPr>
          <w:rFonts w:ascii="Times New Roman" w:hAnsi="Times New Roman" w:eastAsia="Times New Roman" w:cs="Times New Roman"/>
          <w:b/>
          <w:sz w:val="26"/>
          <w:szCs w:val="26"/>
          <w:lang w:eastAsia="ru-RU"/>
        </w:rPr>
      </w:pPr>
      <w:r>
        <w:rPr>
          <w:rFonts w:eastAsia="Times New Roman" w:cs="Times New Roman" w:ascii="Times New Roman" w:hAnsi="Times New Roman"/>
          <w:b/>
          <w:sz w:val="26"/>
          <w:szCs w:val="26"/>
          <w:lang w:eastAsia="ru-RU"/>
        </w:rPr>
        <w:t>Образовательная деятельность</w:t>
      </w:r>
    </w:p>
    <w:p>
      <w:pPr>
        <w:pStyle w:val="PlainText"/>
        <w:jc w:val="both"/>
        <w:rPr>
          <w:rFonts w:ascii="Times New Roman" w:hAnsi="Times New Roman" w:eastAsia="Times New Roman" w:cs="Times New Roman"/>
          <w:b/>
          <w:i/>
          <w:i/>
          <w:sz w:val="26"/>
          <w:szCs w:val="26"/>
          <w:lang w:eastAsia="ru-RU"/>
        </w:rPr>
      </w:pPr>
      <w:r>
        <w:rPr>
          <w:rFonts w:eastAsia="Times New Roman" w:cs="Times New Roman" w:ascii="Times New Roman" w:hAnsi="Times New Roman"/>
          <w:b/>
          <w:i/>
          <w:sz w:val="26"/>
          <w:szCs w:val="26"/>
          <w:lang w:eastAsia="ru-RU"/>
        </w:rPr>
      </w:r>
    </w:p>
    <w:p>
      <w:pPr>
        <w:pStyle w:val="PlainText"/>
        <w:ind w:firstLine="708" w:left="0"/>
        <w:jc w:val="both"/>
        <w:rPr>
          <w:rFonts w:ascii="Times New Roman" w:hAnsi="Times New Roman" w:eastAsia="Times New Roman" w:cs="Times New Roman"/>
          <w:b/>
          <w:i/>
          <w:i/>
          <w:sz w:val="26"/>
          <w:szCs w:val="26"/>
          <w:lang w:eastAsia="ru-RU"/>
        </w:rPr>
      </w:pPr>
      <w:r>
        <w:rPr>
          <w:rFonts w:eastAsia="Times New Roman" w:cs="Times New Roman" w:ascii="Times New Roman" w:hAnsi="Times New Roman"/>
          <w:b/>
          <w:i/>
          <w:sz w:val="26"/>
          <w:szCs w:val="26"/>
          <w:lang w:eastAsia="ru-RU"/>
        </w:rPr>
        <w:t xml:space="preserve">Содержание образовательной деятельности </w:t>
      </w:r>
    </w:p>
    <w:p>
      <w:pPr>
        <w:pStyle w:val="Normal"/>
        <w:spacing w:lineRule="auto" w:line="240" w:before="0" w:after="65"/>
        <w:ind w:firstLine="590" w:left="118" w:right="141"/>
        <w:rPr>
          <w:sz w:val="26"/>
          <w:szCs w:val="26"/>
        </w:rPr>
      </w:pPr>
      <w:r>
        <w:rPr>
          <w:sz w:val="26"/>
          <w:szCs w:val="26"/>
        </w:rPr>
        <w:t>Дошкольное образовательное учреждение реализует Образовательную программу дошкольного образования МБДОУ «Зырянский</w:t>
        <w:tab/>
        <w:t xml:space="preserve">детский сад» в соответствии с ФГОС ДО и ФОП ДО (далее ОП ДО), адаптированную программу для детей с тяжелыми нарушениями речи. </w:t>
      </w:r>
      <w:bookmarkStart w:id="3" w:name="_Hlk107846076"/>
      <w:r>
        <w:rPr>
          <w:sz w:val="26"/>
          <w:szCs w:val="26"/>
        </w:rPr>
        <w:t>Адаптированная программа для детей с ТНР МБДОУ «Зырянский детский сад» (далее АП ДО) разработана в соответствии с ФАОП ДО.</w:t>
      </w:r>
      <w:bookmarkEnd w:id="3"/>
    </w:p>
    <w:p>
      <w:pPr>
        <w:pStyle w:val="Normal"/>
        <w:spacing w:lineRule="auto" w:line="240" w:before="0" w:after="65"/>
        <w:ind w:firstLine="590" w:left="118" w:right="141"/>
        <w:rPr>
          <w:sz w:val="26"/>
          <w:szCs w:val="26"/>
        </w:rPr>
      </w:pPr>
      <w:r>
        <w:rPr>
          <w:sz w:val="26"/>
          <w:szCs w:val="26"/>
        </w:rPr>
        <w:t xml:space="preserve">Основная программа ДО определяет цель, задачи, планируемые результаты, содержание и организацию образовательного процесса дошкольного учреждения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 </w:t>
      </w:r>
    </w:p>
    <w:p>
      <w:pPr>
        <w:pStyle w:val="Normal"/>
        <w:spacing w:lineRule="auto" w:line="240" w:before="0" w:after="65"/>
        <w:ind w:firstLine="590" w:left="118" w:right="141"/>
        <w:rPr>
          <w:sz w:val="26"/>
          <w:szCs w:val="26"/>
        </w:rPr>
      </w:pPr>
      <w:r>
        <w:rPr>
          <w:sz w:val="26"/>
          <w:szCs w:val="26"/>
        </w:rPr>
        <w:t xml:space="preserve">Адаптированная программа ДО для детей с ТНР определяет цель, задачи, планируемые результаты, содержание и организацию образовательного процесса для детей ОВЗ, направлена на создание условий коррекционно-развивающей работы и всестороннего развития детей с ОВЗ. </w:t>
      </w:r>
    </w:p>
    <w:p>
      <w:pPr>
        <w:pStyle w:val="Default"/>
        <w:ind w:firstLine="708" w:right="129"/>
        <w:jc w:val="both"/>
        <w:rPr>
          <w:sz w:val="26"/>
          <w:szCs w:val="26"/>
        </w:rPr>
      </w:pPr>
      <w:bookmarkStart w:id="4" w:name="_Hlk107846202"/>
      <w:r>
        <w:rPr>
          <w:sz w:val="26"/>
          <w:szCs w:val="26"/>
        </w:rPr>
        <w:t xml:space="preserve">В вариативную часть программы, формируемую участниками образовательных отношений, вошли авторские программы: </w:t>
      </w:r>
    </w:p>
    <w:p>
      <w:pPr>
        <w:pStyle w:val="Default"/>
        <w:ind w:firstLine="708" w:right="129"/>
        <w:jc w:val="both"/>
        <w:rPr>
          <w:rFonts w:eastAsia="Times New Roman"/>
          <w:sz w:val="26"/>
          <w:szCs w:val="26"/>
          <w:lang w:eastAsia="ru-RU"/>
        </w:rPr>
      </w:pPr>
      <w:r>
        <w:rPr>
          <w:sz w:val="26"/>
          <w:szCs w:val="26"/>
        </w:rPr>
        <w:t xml:space="preserve"> </w:t>
      </w:r>
      <w:r>
        <w:rPr>
          <w:sz w:val="26"/>
          <w:szCs w:val="26"/>
        </w:rPr>
        <w:t>- Парциальные программы:</w:t>
      </w:r>
      <w:r>
        <w:rPr>
          <w:rFonts w:eastAsia="Times New Roman"/>
          <w:sz w:val="26"/>
          <w:szCs w:val="26"/>
          <w:lang w:eastAsia="ru-RU"/>
        </w:rPr>
        <w:t xml:space="preserve"> «Ладушки» – программа музыкального развития дошкольников И.М. Каплуновой, И.В.Новоскольцевой.</w:t>
      </w:r>
    </w:p>
    <w:p>
      <w:pPr>
        <w:pStyle w:val="Default"/>
        <w:ind w:firstLine="708" w:right="129"/>
        <w:jc w:val="both"/>
        <w:rPr>
          <w:sz w:val="26"/>
          <w:szCs w:val="26"/>
        </w:rPr>
      </w:pPr>
      <w:r>
        <w:rPr>
          <w:rFonts w:eastAsia="Times New Roman"/>
          <w:sz w:val="26"/>
          <w:szCs w:val="26"/>
          <w:lang w:eastAsia="ru-RU"/>
        </w:rPr>
        <w:t>- «Основы безопасности детей дошкольного возраста» Авдеевой Н.Н, Князевой Н.Л., Стеркиной Р.Б</w:t>
      </w:r>
    </w:p>
    <w:p>
      <w:pPr>
        <w:pStyle w:val="PlainText"/>
        <w:ind w:firstLine="708" w:left="0" w:right="12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Программа «Приобщение детей к истокам русской народной культуры» О. Л. Князева, М. Д.Маханева.</w:t>
      </w:r>
    </w:p>
    <w:p>
      <w:pPr>
        <w:pStyle w:val="PlainText"/>
        <w:ind w:firstLine="708" w:left="0" w:right="129"/>
        <w:jc w:val="both"/>
        <w:rPr>
          <w:rStyle w:val="BookTitle"/>
          <w:rFonts w:ascii="Times New Roman" w:hAnsi="Times New Roman" w:eastAsia="Times New Roman" w:cs="Times New Roman"/>
          <w:b w:val="false"/>
          <w:bCs w:val="false"/>
          <w:caps w:val="false"/>
          <w:smallCaps w:val="false"/>
          <w:spacing w:val="0"/>
          <w:sz w:val="26"/>
          <w:szCs w:val="26"/>
          <w:lang w:eastAsia="ru-RU"/>
        </w:rPr>
      </w:pPr>
      <w:r>
        <w:rPr>
          <w:rFonts w:eastAsia="Times New Roman" w:cs="Times New Roman" w:ascii="Times New Roman" w:hAnsi="Times New Roman"/>
          <w:sz w:val="26"/>
          <w:szCs w:val="26"/>
          <w:lang w:eastAsia="ru-RU"/>
        </w:rPr>
        <w:t xml:space="preserve">-  Программа «Юный эколог» С.Н.Николаевой. </w:t>
      </w:r>
    </w:p>
    <w:p>
      <w:pPr>
        <w:pStyle w:val="NoSpacing"/>
        <w:ind w:firstLine="708" w:right="129"/>
        <w:jc w:val="both"/>
        <w:rPr>
          <w:rFonts w:ascii="Times New Roman" w:hAnsi="Times New Roman" w:eastAsia="Times New Roman" w:cs="Times New Roman"/>
          <w:sz w:val="26"/>
          <w:szCs w:val="26"/>
          <w:lang w:eastAsia="ru-RU"/>
        </w:rPr>
      </w:pPr>
      <w:r>
        <w:rPr>
          <w:rFonts w:cs="Times New Roman" w:ascii="Times New Roman" w:hAnsi="Times New Roman"/>
          <w:b/>
          <w:sz w:val="26"/>
          <w:szCs w:val="26"/>
        </w:rPr>
        <w:t xml:space="preserve"> </w:t>
      </w:r>
      <w:r>
        <w:rPr>
          <w:rFonts w:cs="Times New Roman" w:ascii="Times New Roman" w:hAnsi="Times New Roman"/>
          <w:b/>
          <w:sz w:val="26"/>
          <w:szCs w:val="26"/>
        </w:rPr>
        <w:t xml:space="preserve">- </w:t>
      </w:r>
      <w:r>
        <w:rPr>
          <w:rFonts w:eastAsia="Times New Roman" w:cs="Times New Roman" w:ascii="Times New Roman" w:hAnsi="Times New Roman"/>
          <w:sz w:val="26"/>
          <w:szCs w:val="26"/>
          <w:lang w:eastAsia="ru-RU"/>
        </w:rPr>
        <w:t>Авдеева Н.Н., Князева О.Л, Стеркина. Р. Б. Безопасность: Учебное пособие по основам безопасности жизнедеятельности детей старшего дошкольного возраста.</w:t>
      </w:r>
      <w:bookmarkEnd w:id="4"/>
    </w:p>
    <w:p>
      <w:pPr>
        <w:pStyle w:val="Default"/>
        <w:ind w:firstLine="708" w:right="129"/>
        <w:jc w:val="both"/>
        <w:rPr>
          <w:color w:val="auto"/>
          <w:sz w:val="26"/>
          <w:szCs w:val="26"/>
        </w:rPr>
      </w:pPr>
      <w:r>
        <w:rPr>
          <w:color w:val="auto"/>
          <w:sz w:val="26"/>
          <w:szCs w:val="26"/>
        </w:rPr>
        <w:t>- Педагогами ДОУ разработаны и реализуются:</w:t>
      </w:r>
    </w:p>
    <w:p>
      <w:pPr>
        <w:pStyle w:val="Default"/>
        <w:ind w:firstLine="708" w:right="129"/>
        <w:jc w:val="both"/>
        <w:rPr>
          <w:color w:val="auto"/>
          <w:sz w:val="26"/>
          <w:szCs w:val="26"/>
        </w:rPr>
      </w:pPr>
      <w:r>
        <w:rPr>
          <w:color w:val="auto"/>
          <w:sz w:val="26"/>
          <w:szCs w:val="26"/>
        </w:rPr>
        <w:t>- Программы дополнительного образования технической направленности – «Технознайка», «РобоСтар»;</w:t>
      </w:r>
    </w:p>
    <w:p>
      <w:pPr>
        <w:pStyle w:val="Default"/>
        <w:ind w:firstLine="708" w:right="129"/>
        <w:jc w:val="both"/>
        <w:rPr>
          <w:color w:val="auto"/>
          <w:sz w:val="26"/>
          <w:szCs w:val="26"/>
        </w:rPr>
      </w:pPr>
      <w:r>
        <w:rPr>
          <w:color w:val="auto"/>
          <w:sz w:val="26"/>
          <w:szCs w:val="26"/>
        </w:rPr>
        <w:t>- Программа дополнительного образования физкультурно-спортивной направленности «ФутбоЛенд», «Степ-аэробика»;</w:t>
      </w:r>
    </w:p>
    <w:p>
      <w:pPr>
        <w:pStyle w:val="Default"/>
        <w:ind w:firstLine="708" w:right="129"/>
        <w:jc w:val="both"/>
        <w:rPr>
          <w:color w:val="auto"/>
          <w:sz w:val="26"/>
          <w:szCs w:val="26"/>
        </w:rPr>
      </w:pPr>
      <w:r>
        <w:rPr>
          <w:color w:val="auto"/>
          <w:sz w:val="26"/>
          <w:szCs w:val="26"/>
        </w:rPr>
        <w:t>- Программа дополнительного образования туристско-краеведческой направленности «Юный краевед».</w:t>
      </w:r>
    </w:p>
    <w:p>
      <w:pPr>
        <w:pStyle w:val="Normal"/>
        <w:spacing w:lineRule="auto" w:line="240" w:before="0" w:after="65"/>
        <w:ind w:firstLine="590" w:left="118" w:right="141"/>
        <w:rPr>
          <w:sz w:val="26"/>
          <w:szCs w:val="26"/>
        </w:rPr>
      </w:pPr>
      <w:bookmarkStart w:id="5" w:name="_Hlk41994851"/>
      <w:r>
        <w:rPr>
          <w:sz w:val="26"/>
          <w:szCs w:val="26"/>
        </w:rPr>
        <w:t>Образовательная деятельность ведется на русском языке, в очной форме, нормативный срок обучения 5 лет, уровень образования – дошкольное образование.</w:t>
      </w:r>
      <w:bookmarkEnd w:id="5"/>
    </w:p>
    <w:p>
      <w:pPr>
        <w:pStyle w:val="Normal"/>
        <w:spacing w:lineRule="auto" w:line="240" w:before="0" w:after="5"/>
        <w:ind w:firstLine="709" w:left="0" w:right="134"/>
        <w:rPr>
          <w:sz w:val="26"/>
          <w:szCs w:val="26"/>
        </w:rPr>
      </w:pPr>
      <w:r>
        <w:rPr>
          <w:sz w:val="26"/>
          <w:szCs w:val="26"/>
        </w:rPr>
        <w:t>В МБДОУ ведется следующая документация:</w:t>
      </w:r>
    </w:p>
    <w:p>
      <w:pPr>
        <w:pStyle w:val="Normal"/>
        <w:spacing w:lineRule="auto" w:line="240" w:before="0" w:after="5"/>
        <w:ind w:firstLine="709" w:left="0" w:right="134"/>
        <w:rPr>
          <w:sz w:val="26"/>
          <w:szCs w:val="26"/>
        </w:rPr>
      </w:pPr>
      <w:r>
        <w:rPr>
          <w:sz w:val="26"/>
          <w:szCs w:val="26"/>
        </w:rPr>
        <w:t>- имеются основные федеральные, региональные и муниципальные нормативно-правовые акты, регламентирующие работу дошкольного образовательного учреждения;</w:t>
      </w:r>
    </w:p>
    <w:p>
      <w:pPr>
        <w:pStyle w:val="Normal"/>
        <w:spacing w:lineRule="auto" w:line="240" w:before="0" w:after="5"/>
        <w:ind w:firstLine="709" w:left="0" w:right="134"/>
        <w:rPr>
          <w:sz w:val="26"/>
          <w:szCs w:val="26"/>
        </w:rPr>
      </w:pPr>
      <w:r>
        <w:rPr>
          <w:sz w:val="26"/>
          <w:szCs w:val="26"/>
        </w:rPr>
        <w:t>- договор между МБДОУ и родителями (законными представителями) ребенка;</w:t>
      </w:r>
    </w:p>
    <w:p>
      <w:pPr>
        <w:pStyle w:val="Normal"/>
        <w:spacing w:lineRule="auto" w:line="240" w:before="0" w:after="5"/>
        <w:ind w:firstLine="709" w:left="0" w:right="134"/>
        <w:rPr>
          <w:sz w:val="26"/>
          <w:szCs w:val="26"/>
        </w:rPr>
      </w:pPr>
      <w:r>
        <w:rPr>
          <w:sz w:val="26"/>
          <w:szCs w:val="26"/>
        </w:rPr>
        <w:t>- личные дела воспитанников;</w:t>
      </w:r>
    </w:p>
    <w:p>
      <w:pPr>
        <w:pStyle w:val="Normal"/>
        <w:spacing w:lineRule="auto" w:line="240" w:before="0" w:after="5"/>
        <w:ind w:firstLine="709" w:left="0" w:right="134"/>
        <w:rPr>
          <w:sz w:val="26"/>
          <w:szCs w:val="26"/>
        </w:rPr>
      </w:pPr>
      <w:r>
        <w:rPr>
          <w:sz w:val="26"/>
          <w:szCs w:val="26"/>
        </w:rPr>
        <w:t>- учебный план МБДОУ;</w:t>
      </w:r>
    </w:p>
    <w:p>
      <w:pPr>
        <w:pStyle w:val="Normal"/>
        <w:spacing w:lineRule="auto" w:line="240" w:before="0" w:after="5"/>
        <w:ind w:firstLine="709" w:left="0" w:right="134"/>
        <w:rPr>
          <w:sz w:val="26"/>
          <w:szCs w:val="26"/>
        </w:rPr>
      </w:pPr>
      <w:r>
        <w:rPr>
          <w:sz w:val="26"/>
          <w:szCs w:val="26"/>
        </w:rPr>
        <w:t>- годовой календарный учебный график;</w:t>
      </w:r>
    </w:p>
    <w:p>
      <w:pPr>
        <w:pStyle w:val="Normal"/>
        <w:spacing w:lineRule="auto" w:line="240" w:before="0" w:after="5"/>
        <w:ind w:firstLine="709" w:left="0" w:right="134"/>
        <w:rPr>
          <w:sz w:val="26"/>
          <w:szCs w:val="26"/>
        </w:rPr>
      </w:pPr>
      <w:r>
        <w:rPr>
          <w:sz w:val="26"/>
          <w:szCs w:val="26"/>
        </w:rPr>
        <w:t>- годовой план работы МБДОУ;</w:t>
      </w:r>
    </w:p>
    <w:p>
      <w:pPr>
        <w:pStyle w:val="Normal"/>
        <w:spacing w:lineRule="auto" w:line="240" w:before="0" w:after="5"/>
        <w:ind w:firstLine="709" w:left="0" w:right="134"/>
        <w:rPr>
          <w:sz w:val="26"/>
          <w:szCs w:val="26"/>
        </w:rPr>
      </w:pPr>
      <w:r>
        <w:rPr>
          <w:sz w:val="26"/>
          <w:szCs w:val="26"/>
        </w:rPr>
        <w:t>- план деятельности на летний оздоровительный период 2025 года;</w:t>
      </w:r>
    </w:p>
    <w:p>
      <w:pPr>
        <w:pStyle w:val="Normal"/>
        <w:spacing w:lineRule="auto" w:line="240" w:before="0" w:after="5"/>
        <w:ind w:firstLine="709" w:left="0" w:right="134"/>
        <w:rPr>
          <w:sz w:val="26"/>
          <w:szCs w:val="26"/>
        </w:rPr>
      </w:pPr>
      <w:r>
        <w:rPr>
          <w:sz w:val="26"/>
          <w:szCs w:val="26"/>
        </w:rPr>
        <w:t>- календарные планы работы педагогов;</w:t>
      </w:r>
    </w:p>
    <w:p>
      <w:pPr>
        <w:pStyle w:val="Normal"/>
        <w:spacing w:lineRule="auto" w:line="240" w:before="0" w:after="5"/>
        <w:ind w:firstLine="709" w:left="0" w:right="134"/>
        <w:rPr>
          <w:sz w:val="26"/>
          <w:szCs w:val="26"/>
        </w:rPr>
      </w:pPr>
      <w:r>
        <w:rPr>
          <w:sz w:val="26"/>
          <w:szCs w:val="26"/>
        </w:rPr>
        <w:t>- расписание ОД, режим дня;</w:t>
      </w:r>
    </w:p>
    <w:p>
      <w:pPr>
        <w:pStyle w:val="Normal"/>
        <w:spacing w:lineRule="auto" w:line="240" w:before="0" w:after="5"/>
        <w:ind w:firstLine="709" w:left="0" w:right="134"/>
        <w:rPr>
          <w:sz w:val="26"/>
          <w:szCs w:val="26"/>
        </w:rPr>
      </w:pPr>
      <w:r>
        <w:rPr>
          <w:sz w:val="26"/>
          <w:szCs w:val="26"/>
        </w:rPr>
        <w:t>- журнал учета проверок должностными лицами органов государственного контроля;</w:t>
      </w:r>
    </w:p>
    <w:p>
      <w:pPr>
        <w:pStyle w:val="Normal"/>
        <w:spacing w:lineRule="auto" w:line="240" w:before="0" w:after="5"/>
        <w:ind w:firstLine="709" w:left="0" w:right="134"/>
        <w:rPr>
          <w:sz w:val="26"/>
          <w:szCs w:val="26"/>
        </w:rPr>
      </w:pPr>
      <w:r>
        <w:rPr>
          <w:sz w:val="26"/>
          <w:szCs w:val="26"/>
        </w:rPr>
        <w:t>- номенклатура дел МБДОУ;</w:t>
      </w:r>
    </w:p>
    <w:p>
      <w:pPr>
        <w:pStyle w:val="Normal"/>
        <w:spacing w:lineRule="auto" w:line="240" w:before="0" w:after="5"/>
        <w:ind w:firstLine="709" w:left="0" w:right="134"/>
        <w:rPr>
          <w:sz w:val="26"/>
          <w:szCs w:val="26"/>
        </w:rPr>
      </w:pPr>
      <w:r>
        <w:rPr>
          <w:sz w:val="26"/>
          <w:szCs w:val="26"/>
        </w:rPr>
        <w:t>- документация по безопасности образовательной деятельности.</w:t>
      </w:r>
    </w:p>
    <w:p>
      <w:pPr>
        <w:pStyle w:val="PlainText"/>
        <w:ind w:firstLine="720" w:left="0" w:right="12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Образовательный процесс в ДОУ строится с учетом контингента воспитанников, их индивидуальных и возрастных особенностей в соответствии с требованиями образовательных программ. При организации образовательного процесса учитываются принципы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 в соответствии с возрастными возможностями и особенностями детей. Включает в себя: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конструирования, восприятие художественной литературы и фольклора, музыкальной, изобразительной, двигательной); образовательную деятельность, осуществляемую в ходе режимных моментов; самостоятельную деятельность детей; индивидуальную работу с детьми; взаимодействие с семьями воспитанников.  Построение образовательного процесса основывалось на адекватных возрасту формах работы с детьми. В основу организации образовательного процесса положен комплексно-тематический принцип планирования.</w:t>
      </w:r>
    </w:p>
    <w:p>
      <w:pPr>
        <w:pStyle w:val="PlainText"/>
        <w:ind w:firstLine="720" w:left="0" w:right="12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В образовательном процессе педагогами использовались следующие образовательные технологии: здоровье сберегающие, игровые, проектные, проблемный метод обучения, информационно-коммуникационные технологии.</w:t>
      </w:r>
    </w:p>
    <w:p>
      <w:pPr>
        <w:pStyle w:val="PlainText"/>
        <w:ind w:firstLine="720" w:left="0" w:right="12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 xml:space="preserve">За отчетный период в ДОУ проведены мероприятия, направленные на повышение профессионального уровня и компетентности педагогов в условиях реализации ФГОС ДО и введения Профессиональных стандартов: педагогические советы, мастер-классы, творческие мастерские, семинары, консультации, открытые занятия и т.д. </w:t>
      </w:r>
    </w:p>
    <w:p>
      <w:pPr>
        <w:pStyle w:val="PlainText"/>
        <w:ind w:firstLine="720" w:left="0" w:right="12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В дошкольном учреждении функционировали логопедические группы. Функционирование логопедической группы обеспечивает высокий уровень коррекционной-речевой работы с детьми, путем создания максимально комфортных условий для всестороннего развития ребенка.</w:t>
      </w:r>
    </w:p>
    <w:p>
      <w:pPr>
        <w:pStyle w:val="PlainText"/>
        <w:ind w:firstLine="720" w:left="0" w:right="129"/>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t>Функционирование педагогов-психологов обеспечивает условия для естественного психологического развития детей, индивидуальное сопровождение ребенка в период адаптации к детскому саду, коррекцию коммуникативной и познавательной сферы воспитанников.</w:t>
      </w:r>
    </w:p>
    <w:p>
      <w:pPr>
        <w:pStyle w:val="PlainText"/>
        <w:ind w:firstLine="720" w:left="0" w:right="129"/>
        <w:jc w:val="both"/>
        <w:rPr>
          <w:rFonts w:ascii="Times New Roman" w:hAnsi="Times New Roman" w:eastAsia="Times New Roman" w:cs="Times New Roman"/>
          <w:sz w:val="26"/>
          <w:szCs w:val="26"/>
          <w:lang w:eastAsia="ru-RU"/>
        </w:rPr>
      </w:pPr>
      <w:r>
        <w:rPr>
          <w:rFonts w:eastAsia="Times New Roman" w:cs="Times New Roman" w:ascii="Times New Roman" w:hAnsi="Times New Roman"/>
          <w:b/>
          <w:sz w:val="26"/>
          <w:szCs w:val="26"/>
          <w:lang w:eastAsia="ru-RU"/>
        </w:rPr>
        <w:t>Вывод:</w:t>
      </w:r>
      <w:r>
        <w:rPr>
          <w:rFonts w:eastAsia="Times New Roman" w:cs="Times New Roman" w:ascii="Times New Roman" w:hAnsi="Times New Roman"/>
          <w:sz w:val="26"/>
          <w:szCs w:val="26"/>
          <w:lang w:eastAsia="ru-RU"/>
        </w:rPr>
        <w:t xml:space="preserve"> Образовательный процесс в ДОУ организован в соответствии с государственной политикой в сфере образования, ФОП ДО и ФГОС ДО.</w:t>
      </w:r>
    </w:p>
    <w:p>
      <w:pPr>
        <w:pStyle w:val="Normal"/>
        <w:spacing w:lineRule="auto" w:line="240" w:before="0" w:after="0"/>
        <w:ind w:firstLine="708" w:left="0" w:right="141"/>
        <w:rPr>
          <w:sz w:val="26"/>
          <w:szCs w:val="26"/>
        </w:rPr>
      </w:pPr>
      <w:r>
        <w:rPr>
          <w:sz w:val="26"/>
          <w:szCs w:val="26"/>
        </w:rPr>
        <w:t>С целью повышения качества образовательных услуг, уровня реализации Основной образовательной программы МБДОУ, социокультурной адаптации детей в течение учебного года коллектив детского сада поддерживал прочные отношения с  МБУ «Меж поселенческая  центральная библиотека» МБОУ «Зырянская СОШ», МБУ «Зырянский краеведческий музей», ОГАОУ ДО «Зырянская ДШИ», МАОУ ДО «Дом детского творчества» Зырянского района, МАУ «Центр культуры» Зырянского района, Отделение  ГИБДД отдела МВД  по Зырянскому району  управление МВД России  по Томской области. В управлении МБДОУ используются современные информационно-коммуникативные технологии: официальный сайт МБДОУ, электронная почта, участие в онлайн вебинарах сети Интернет.</w:t>
      </w:r>
    </w:p>
    <w:p>
      <w:pPr>
        <w:pStyle w:val="Normal"/>
        <w:spacing w:lineRule="auto" w:line="240" w:before="0" w:after="0"/>
        <w:ind w:firstLine="708" w:left="0" w:right="141"/>
        <w:rPr>
          <w:sz w:val="26"/>
          <w:szCs w:val="26"/>
        </w:rPr>
      </w:pPr>
      <w:r>
        <w:rPr>
          <w:sz w:val="26"/>
          <w:szCs w:val="26"/>
        </w:rPr>
      </w:r>
    </w:p>
    <w:p>
      <w:pPr>
        <w:pStyle w:val="Default"/>
        <w:ind w:firstLine="708"/>
        <w:jc w:val="both"/>
        <w:rPr>
          <w:i/>
          <w:i/>
          <w:sz w:val="26"/>
          <w:szCs w:val="26"/>
        </w:rPr>
      </w:pPr>
      <w:r>
        <w:rPr>
          <w:b/>
          <w:bCs/>
          <w:i/>
          <w:sz w:val="26"/>
          <w:szCs w:val="26"/>
        </w:rPr>
        <w:t>Организация взаимодействия семьи и МБДОУ</w:t>
      </w:r>
    </w:p>
    <w:p>
      <w:pPr>
        <w:pStyle w:val="Default"/>
        <w:ind w:firstLine="708" w:right="129"/>
        <w:jc w:val="both"/>
        <w:rPr>
          <w:sz w:val="26"/>
          <w:szCs w:val="26"/>
        </w:rPr>
      </w:pPr>
      <w:r>
        <w:rPr>
          <w:sz w:val="26"/>
          <w:szCs w:val="26"/>
        </w:rPr>
        <w:t xml:space="preserve">Для достижения успехов в воспитании и обучении детей необходимо тесное сотрудничество семьи и детского сада. Проведение совместных мероприятий помогает развивать искреннюю заинтересованность, поднимает авторитет семьи, сплачивает детей, родителей, педагогов. </w:t>
      </w:r>
    </w:p>
    <w:p>
      <w:pPr>
        <w:pStyle w:val="Default"/>
        <w:ind w:firstLine="708" w:right="129"/>
        <w:jc w:val="both"/>
        <w:rPr>
          <w:sz w:val="26"/>
          <w:szCs w:val="26"/>
        </w:rPr>
      </w:pPr>
      <w:r>
        <w:rPr>
          <w:sz w:val="26"/>
          <w:szCs w:val="26"/>
        </w:rPr>
        <w:t xml:space="preserve">В работе с родителями используются как традиционные формы работы, так и нетрадиционные. Самыми распространенными и эффективными являются индивидуальные формы работы с семьей: индивидуальные консультации, беседы, рассказы о ребенке воспитателей и специалистов. </w:t>
      </w:r>
    </w:p>
    <w:p>
      <w:pPr>
        <w:pStyle w:val="Default"/>
        <w:ind w:firstLine="708" w:right="129"/>
        <w:jc w:val="both"/>
        <w:rPr>
          <w:sz w:val="26"/>
          <w:szCs w:val="26"/>
        </w:rPr>
      </w:pPr>
      <w:r>
        <w:rPr>
          <w:sz w:val="26"/>
          <w:szCs w:val="26"/>
        </w:rPr>
        <w:t xml:space="preserve">Вместе с тем, коллективные мероприятия так же очень важны. В 2024 году в детском саду согласно плана работы были проведены: 3 раза - групповые родительские собрания в каждой группе: 2 - общих родительских собрания. Все родительские собрания педагоги старались проводить с использованием новых форм работы, на сайте и в родительских уголках ДОУ размещались памятки и консультации специалистов. </w:t>
      </w:r>
    </w:p>
    <w:p>
      <w:pPr>
        <w:pStyle w:val="Default"/>
        <w:ind w:firstLine="708" w:right="129"/>
        <w:jc w:val="both"/>
        <w:rPr>
          <w:sz w:val="26"/>
          <w:szCs w:val="26"/>
        </w:rPr>
      </w:pPr>
      <w:r>
        <w:rPr>
          <w:sz w:val="26"/>
          <w:szCs w:val="26"/>
        </w:rPr>
        <w:t xml:space="preserve">В работе с родителями используются досуговые дистанционные формы – это совместные досуги, праздники, выставки в онлайн формате. Они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позволяют создать эмоциональный комфорт как в группе, так и в целом в детском саду. Родители становятся более открытыми для общения. </w:t>
      </w:r>
    </w:p>
    <w:p>
      <w:pPr>
        <w:pStyle w:val="Default"/>
        <w:ind w:firstLine="708" w:right="129"/>
        <w:jc w:val="both"/>
        <w:rPr>
          <w:color w:val="auto"/>
          <w:sz w:val="26"/>
          <w:szCs w:val="26"/>
        </w:rPr>
      </w:pPr>
      <w:r>
        <w:rPr>
          <w:sz w:val="26"/>
          <w:szCs w:val="26"/>
        </w:rPr>
        <w:t>В 2024 году родители были включены в совместную деятельность с воспитателями и специалистами по организации выставок: Фотовыставка «Как я провел лето», «Моя будущая профессия», «</w:t>
      </w:r>
      <w:r>
        <w:rPr>
          <w:color w:val="auto"/>
          <w:sz w:val="26"/>
          <w:szCs w:val="26"/>
        </w:rPr>
        <w:t xml:space="preserve">Овощной калейдоскоп» – выставка поделок из природного материала, овощей, цветов и т.д., «Народы. Костюмы», выставка детских рисунков «Внимание – дети!», ко «Дню матери», «Чтоб не ссорится с огнем, нужно больше знать о нем», выставка поделок, рисунков «Ах ты, Зимушка-Зима», выставка детских рисунков по ПДД «Светофор, светофор, наш знакомый с давних пор», «Полезные для здоровья продукты», «Дорога в космос», фотовыставки ко дню защитников Отечества,  8 марта, 9 мая и другие. Активное участие родители приняли в таких мероприятиях, как День матери, День защитников Отечества, Мамин праздник и т.д. </w:t>
      </w:r>
    </w:p>
    <w:p>
      <w:pPr>
        <w:pStyle w:val="Default"/>
        <w:ind w:firstLine="708" w:right="129"/>
        <w:jc w:val="both"/>
        <w:rPr>
          <w:sz w:val="26"/>
          <w:szCs w:val="26"/>
        </w:rPr>
      </w:pPr>
      <w:r>
        <w:rPr>
          <w:sz w:val="26"/>
          <w:szCs w:val="26"/>
        </w:rPr>
        <w:t xml:space="preserve">Для того, чтобы семьи наших воспитанников были в курсе всех событий, происходящих в МБДОУ, регулярно размещается информация о деятельности сада в социальных сетях (ВКонтакте, Одноклассники, Телеграмм) и на официальном сайте ДОУ, где ежемесячно воспитатели и специалисты на своих страницах рассказывают о делах группы, о достижениях воспитанников, публикуют консультации и т.д. </w:t>
      </w:r>
    </w:p>
    <w:p>
      <w:pPr>
        <w:pStyle w:val="Default"/>
        <w:ind w:firstLine="708" w:right="129"/>
        <w:jc w:val="both"/>
        <w:rPr>
          <w:sz w:val="26"/>
          <w:szCs w:val="26"/>
        </w:rPr>
      </w:pPr>
      <w:r>
        <w:rPr>
          <w:sz w:val="26"/>
          <w:szCs w:val="26"/>
        </w:rPr>
        <w:t>К наглядно-информационным формам относятся такие, как оформление информации в уголках «Для Вас, родители», в холлах и коридорах МБДОУ.</w:t>
      </w:r>
    </w:p>
    <w:p>
      <w:pPr>
        <w:pStyle w:val="Default"/>
        <w:ind w:firstLine="708" w:right="129"/>
        <w:jc w:val="both"/>
        <w:rPr>
          <w:sz w:val="26"/>
          <w:szCs w:val="26"/>
        </w:rPr>
      </w:pPr>
      <w:r>
        <w:rPr>
          <w:b/>
          <w:bCs/>
          <w:sz w:val="26"/>
          <w:szCs w:val="26"/>
        </w:rPr>
        <w:t>Вывод</w:t>
      </w:r>
      <w:r>
        <w:rPr>
          <w:sz w:val="26"/>
          <w:szCs w:val="26"/>
        </w:rPr>
        <w:t xml:space="preserve">: работа с родителями в 2025 году в МБДОУ строилась в соответствии с Годовым Планом работы ДОУ, а также ФОП ДО и ФГОС ДО по основным направлениям (физическом, познавательном, речевом, социально-коммуникативном, художественно-эстетическом) развития личности ребенка.  Были созданы и реализованы условия для максимального удовлетворения запросов родителей детей дошкольного возраста по их воспитанию и обучению. Родители могли в полном объеме получать информацию о целях и задачах учреждения, обсуждать различные вопросы пребывания ребенка в ДОУ, участвовать в жизнедеятельности детского сада. </w:t>
      </w:r>
    </w:p>
    <w:p>
      <w:pPr>
        <w:pStyle w:val="Default"/>
        <w:ind w:firstLine="708" w:right="129"/>
        <w:jc w:val="both"/>
        <w:rPr>
          <w:sz w:val="26"/>
          <w:szCs w:val="26"/>
        </w:rPr>
      </w:pPr>
      <w:r>
        <w:rPr>
          <w:b/>
          <w:i/>
          <w:sz w:val="26"/>
          <w:szCs w:val="26"/>
        </w:rPr>
        <w:t>Медицинское обслуживание в</w:t>
      </w:r>
      <w:r>
        <w:rPr>
          <w:sz w:val="26"/>
          <w:szCs w:val="26"/>
        </w:rPr>
        <w:t xml:space="preserve"> МБДОУ осуществляет ОГБУЗ «Зырянская районная больница».  Медицинская сестра является штатным работником ОГБУЗ «Зырянская районная больница». Медицинский кабинет передан в безвозмездное пользование. Медицинский блок включает в себя кабинет приема, процедурный кабинет, туалетную комнату и оснащен необходимым медицинским оборудованием и инструментарием, набором медикаментов.  Медицинской сестрой МБДОУ ведется учет и анализ общей заболеваемости воспитанников, анализ простудных заболеваний, проводятся профилактические мероприятия: </w:t>
      </w:r>
    </w:p>
    <w:p>
      <w:pPr>
        <w:pStyle w:val="Default"/>
        <w:ind w:firstLine="708"/>
        <w:jc w:val="both"/>
        <w:rPr>
          <w:sz w:val="26"/>
          <w:szCs w:val="26"/>
        </w:rPr>
      </w:pPr>
      <w:r>
        <w:rPr>
          <w:sz w:val="26"/>
          <w:szCs w:val="26"/>
        </w:rPr>
        <w:t xml:space="preserve">- осмотр детей во время утреннего приема; </w:t>
      </w:r>
    </w:p>
    <w:p>
      <w:pPr>
        <w:pStyle w:val="Default"/>
        <w:ind w:firstLine="708"/>
        <w:jc w:val="both"/>
        <w:rPr>
          <w:sz w:val="26"/>
          <w:szCs w:val="26"/>
        </w:rPr>
      </w:pPr>
      <w:r>
        <w:rPr>
          <w:sz w:val="26"/>
          <w:szCs w:val="26"/>
        </w:rPr>
        <w:t xml:space="preserve">- антропометрические замеры; </w:t>
      </w:r>
    </w:p>
    <w:p>
      <w:pPr>
        <w:pStyle w:val="Default"/>
        <w:ind w:firstLine="708"/>
        <w:jc w:val="both"/>
        <w:rPr>
          <w:sz w:val="26"/>
          <w:szCs w:val="26"/>
        </w:rPr>
      </w:pPr>
      <w:r>
        <w:rPr>
          <w:sz w:val="26"/>
          <w:szCs w:val="26"/>
        </w:rPr>
        <w:t xml:space="preserve">- анализ заболеваемости 1 раз в месяц, в квартал, 1 раз в год; </w:t>
      </w:r>
    </w:p>
    <w:p>
      <w:pPr>
        <w:pStyle w:val="Default"/>
        <w:ind w:firstLine="708"/>
        <w:jc w:val="both"/>
        <w:rPr>
          <w:sz w:val="26"/>
          <w:szCs w:val="26"/>
        </w:rPr>
      </w:pPr>
      <w:r>
        <w:rPr>
          <w:sz w:val="26"/>
          <w:szCs w:val="26"/>
        </w:rPr>
        <w:t xml:space="preserve">- ежемесячное подведение итогов посещаемости детей; </w:t>
      </w:r>
    </w:p>
    <w:p>
      <w:pPr>
        <w:pStyle w:val="Default"/>
        <w:ind w:firstLine="708"/>
        <w:jc w:val="both"/>
        <w:rPr>
          <w:sz w:val="26"/>
          <w:szCs w:val="26"/>
        </w:rPr>
      </w:pPr>
      <w:r>
        <w:rPr>
          <w:sz w:val="26"/>
          <w:szCs w:val="26"/>
        </w:rPr>
        <w:t xml:space="preserve">- лечебно-профилактические мероприятия; </w:t>
      </w:r>
    </w:p>
    <w:p>
      <w:pPr>
        <w:pStyle w:val="Default"/>
        <w:ind w:firstLine="708"/>
        <w:jc w:val="both"/>
        <w:rPr>
          <w:sz w:val="26"/>
          <w:szCs w:val="26"/>
        </w:rPr>
      </w:pPr>
      <w:r>
        <w:rPr>
          <w:sz w:val="26"/>
          <w:szCs w:val="26"/>
        </w:rPr>
        <w:t xml:space="preserve">- оздоровительные мероприятия. </w:t>
      </w:r>
    </w:p>
    <w:p>
      <w:pPr>
        <w:pStyle w:val="PlainText"/>
        <w:jc w:val="both"/>
        <w:rPr>
          <w:rFonts w:ascii="Times New Roman" w:hAnsi="Times New Roman" w:cs="Times New Roman"/>
          <w:sz w:val="26"/>
          <w:szCs w:val="26"/>
        </w:rPr>
      </w:pPr>
      <w:r>
        <w:rPr>
          <w:rFonts w:cs="Times New Roman" w:ascii="Times New Roman" w:hAnsi="Times New Roman"/>
          <w:b/>
          <w:bCs/>
          <w:sz w:val="26"/>
          <w:szCs w:val="26"/>
        </w:rPr>
        <w:t xml:space="preserve">Вывод: </w:t>
      </w:r>
      <w:r>
        <w:rPr>
          <w:rFonts w:cs="Times New Roman" w:ascii="Times New Roman" w:hAnsi="Times New Roman"/>
          <w:bCs/>
          <w:sz w:val="26"/>
          <w:szCs w:val="26"/>
        </w:rPr>
        <w:t>уровень обеспечения медицинского обслуживания в МБДОУ – достаточный.</w:t>
      </w:r>
    </w:p>
    <w:p>
      <w:pPr>
        <w:pStyle w:val="PlainText"/>
        <w:ind w:firstLine="720" w:left="0"/>
        <w:jc w:val="both"/>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p>
      <w:pPr>
        <w:pStyle w:val="Normal"/>
        <w:spacing w:lineRule="auto" w:line="259" w:before="0" w:after="0"/>
        <w:ind w:firstLine="709" w:left="0" w:right="135"/>
        <w:jc w:val="center"/>
        <w:rPr>
          <w:b/>
          <w:bCs/>
          <w:sz w:val="26"/>
          <w:szCs w:val="26"/>
        </w:rPr>
      </w:pPr>
      <w:r>
        <w:rPr>
          <w:b/>
          <w:bCs/>
          <w:sz w:val="26"/>
          <w:szCs w:val="26"/>
          <w:lang w:val="en-US"/>
        </w:rPr>
        <w:t>III</w:t>
      </w:r>
      <w:r>
        <w:rPr>
          <w:b/>
          <w:bCs/>
          <w:sz w:val="26"/>
          <w:szCs w:val="26"/>
        </w:rPr>
        <w:t>. Оценка качества подготовки воспитанников</w:t>
      </w:r>
    </w:p>
    <w:p>
      <w:pPr>
        <w:pStyle w:val="Normal"/>
        <w:rPr>
          <w:sz w:val="26"/>
          <w:szCs w:val="26"/>
        </w:rPr>
      </w:pPr>
      <w:r>
        <w:rPr>
          <w:sz w:val="26"/>
          <w:szCs w:val="26"/>
        </w:rPr>
        <w:t>Уровень развития детей анализируется по итогам педагогической диагностики. Формы проведения диагностики:</w:t>
      </w:r>
    </w:p>
    <w:p>
      <w:pPr>
        <w:pStyle w:val="Normal"/>
        <w:numPr>
          <w:ilvl w:val="0"/>
          <w:numId w:val="6"/>
        </w:numPr>
        <w:spacing w:lineRule="auto" w:line="240" w:beforeAutospacing="1" w:after="0"/>
        <w:ind w:hanging="360" w:left="780" w:right="180"/>
        <w:contextualSpacing/>
        <w:rPr>
          <w:sz w:val="26"/>
          <w:szCs w:val="26"/>
        </w:rPr>
      </w:pPr>
      <w:r>
        <w:rPr>
          <w:sz w:val="26"/>
          <w:szCs w:val="26"/>
        </w:rPr>
        <w:t>диагностические занятия (по каждому разделу программы);</w:t>
      </w:r>
    </w:p>
    <w:p>
      <w:pPr>
        <w:pStyle w:val="Normal"/>
        <w:numPr>
          <w:ilvl w:val="0"/>
          <w:numId w:val="6"/>
        </w:numPr>
        <w:spacing w:lineRule="auto" w:line="240" w:before="0" w:after="0"/>
        <w:ind w:hanging="360" w:left="780" w:right="180"/>
        <w:contextualSpacing/>
        <w:rPr>
          <w:sz w:val="26"/>
          <w:szCs w:val="26"/>
        </w:rPr>
      </w:pPr>
      <w:r>
        <w:rPr>
          <w:sz w:val="26"/>
          <w:szCs w:val="26"/>
        </w:rPr>
        <w:t>диагностические срезы;</w:t>
      </w:r>
    </w:p>
    <w:p>
      <w:pPr>
        <w:pStyle w:val="Normal"/>
        <w:numPr>
          <w:ilvl w:val="0"/>
          <w:numId w:val="6"/>
        </w:numPr>
        <w:spacing w:lineRule="auto" w:line="240" w:before="0" w:afterAutospacing="1"/>
        <w:ind w:hanging="360" w:left="780" w:right="180"/>
        <w:rPr>
          <w:sz w:val="26"/>
          <w:szCs w:val="26"/>
        </w:rPr>
      </w:pPr>
      <w:r>
        <w:rPr>
          <w:sz w:val="26"/>
          <w:szCs w:val="26"/>
        </w:rPr>
        <w:t>наблюдения, итоговые занятия.</w:t>
      </w:r>
    </w:p>
    <w:p>
      <w:pPr>
        <w:pStyle w:val="Normal"/>
        <w:rPr>
          <w:sz w:val="26"/>
          <w:szCs w:val="26"/>
        </w:rPr>
      </w:pPr>
      <w:r>
        <w:rPr>
          <w:sz w:val="26"/>
          <w:szCs w:val="26"/>
        </w:rPr>
        <w:t>Разработаны диагностические карты освоения основной образовательной программы дошкольного образования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ОП ДО МБДОУ «Зырянский детский сад» выглядят следующим образом:</w:t>
      </w:r>
    </w:p>
    <w:p>
      <w:pPr>
        <w:pStyle w:val="Normal"/>
        <w:jc w:val="center"/>
        <w:rPr>
          <w:b/>
          <w:i/>
          <w:i/>
          <w:sz w:val="16"/>
          <w:szCs w:val="16"/>
        </w:rPr>
      </w:pPr>
      <w:r>
        <w:rPr>
          <w:b/>
          <w:i/>
          <w:sz w:val="16"/>
          <w:szCs w:val="16"/>
        </w:rPr>
      </w:r>
    </w:p>
    <w:p>
      <w:pPr>
        <w:pStyle w:val="Normal"/>
        <w:jc w:val="center"/>
        <w:rPr>
          <w:b/>
          <w:i/>
          <w:i/>
          <w:sz w:val="26"/>
          <w:szCs w:val="26"/>
        </w:rPr>
      </w:pPr>
      <w:r>
        <w:rPr>
          <w:b/>
          <w:i/>
          <w:sz w:val="26"/>
          <w:szCs w:val="26"/>
        </w:rPr>
        <w:t>Мониторинг на конец 2023 года</w:t>
      </w:r>
    </w:p>
    <w:tbl>
      <w:tblPr>
        <w:tblW w:w="9815" w:type="dxa"/>
        <w:jc w:val="center"/>
        <w:tblInd w:w="0" w:type="dxa"/>
        <w:tblLayout w:type="fixed"/>
        <w:tblCellMar>
          <w:top w:w="75" w:type="dxa"/>
          <w:left w:w="75" w:type="dxa"/>
          <w:bottom w:w="75" w:type="dxa"/>
          <w:right w:w="75" w:type="dxa"/>
        </w:tblCellMar>
        <w:tblLook w:val="0600" w:noHBand="1" w:noVBand="1" w:firstColumn="0" w:lastRow="0" w:lastColumn="0" w:firstRow="0"/>
      </w:tblPr>
      <w:tblGrid>
        <w:gridCol w:w="2162"/>
        <w:gridCol w:w="968"/>
        <w:gridCol w:w="955"/>
        <w:gridCol w:w="973"/>
        <w:gridCol w:w="700"/>
        <w:gridCol w:w="975"/>
        <w:gridCol w:w="959"/>
        <w:gridCol w:w="1014"/>
        <w:gridCol w:w="1108"/>
      </w:tblGrid>
      <w:tr>
        <w:trPr/>
        <w:tc>
          <w:tcPr>
            <w:tcW w:w="2162"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1"/>
              <w:ind w:hanging="10" w:left="118" w:right="-102"/>
              <w:jc w:val="center"/>
              <w:rPr>
                <w:b/>
                <w:szCs w:val="24"/>
              </w:rPr>
            </w:pPr>
            <w:r>
              <w:rPr>
                <w:b/>
                <w:szCs w:val="24"/>
              </w:rPr>
              <w:t>Уровень развития целевых ориентиров детского развития</w:t>
            </w:r>
          </w:p>
        </w:tc>
        <w:tc>
          <w:tcPr>
            <w:tcW w:w="1923" w:type="dxa"/>
            <w:gridSpan w:val="2"/>
            <w:tcBorders>
              <w:top w:val="single" w:sz="6" w:space="0" w:color="000000"/>
              <w:left w:val="single" w:sz="6" w:space="0" w:color="000000"/>
              <w:bottom w:val="single" w:sz="6" w:space="0" w:color="000000"/>
              <w:right w:val="single" w:sz="6" w:space="0" w:color="000000"/>
            </w:tcBorders>
          </w:tcPr>
          <w:p>
            <w:pPr>
              <w:pStyle w:val="Normal"/>
              <w:jc w:val="center"/>
              <w:rPr>
                <w:b/>
                <w:i/>
                <w:i/>
                <w:szCs w:val="24"/>
              </w:rPr>
            </w:pPr>
            <w:r>
              <w:rPr>
                <w:b/>
                <w:i/>
                <w:szCs w:val="24"/>
              </w:rPr>
              <w:t>Выше</w:t>
            </w:r>
          </w:p>
          <w:p>
            <w:pPr>
              <w:pStyle w:val="Normal"/>
              <w:spacing w:before="0" w:after="11"/>
              <w:jc w:val="center"/>
              <w:rPr>
                <w:b/>
                <w:i/>
                <w:i/>
                <w:szCs w:val="24"/>
              </w:rPr>
            </w:pPr>
            <w:r>
              <w:rPr>
                <w:b/>
                <w:i/>
                <w:szCs w:val="24"/>
              </w:rPr>
              <w:t>нормы</w:t>
            </w:r>
          </w:p>
        </w:tc>
        <w:tc>
          <w:tcPr>
            <w:tcW w:w="1673"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i/>
                <w:i/>
                <w:szCs w:val="24"/>
              </w:rPr>
            </w:pPr>
            <w:r>
              <w:rPr>
                <w:b/>
                <w:i/>
                <w:szCs w:val="24"/>
              </w:rPr>
              <w:t>Норма</w:t>
            </w:r>
          </w:p>
        </w:tc>
        <w:tc>
          <w:tcPr>
            <w:tcW w:w="1934" w:type="dxa"/>
            <w:gridSpan w:val="2"/>
            <w:tcBorders>
              <w:top w:val="single" w:sz="6" w:space="0" w:color="000000"/>
              <w:left w:val="single" w:sz="6" w:space="0" w:color="000000"/>
              <w:bottom w:val="single" w:sz="6" w:space="0" w:color="000000"/>
              <w:right w:val="single" w:sz="6" w:space="0" w:color="000000"/>
            </w:tcBorders>
          </w:tcPr>
          <w:p>
            <w:pPr>
              <w:pStyle w:val="Normal"/>
              <w:jc w:val="center"/>
              <w:rPr>
                <w:b/>
                <w:i/>
                <w:i/>
                <w:szCs w:val="24"/>
              </w:rPr>
            </w:pPr>
            <w:r>
              <w:rPr>
                <w:b/>
                <w:i/>
                <w:szCs w:val="24"/>
              </w:rPr>
              <w:t>Ниже</w:t>
            </w:r>
          </w:p>
          <w:p>
            <w:pPr>
              <w:pStyle w:val="Normal"/>
              <w:spacing w:before="0" w:after="11"/>
              <w:jc w:val="center"/>
              <w:rPr>
                <w:b/>
                <w:i/>
                <w:i/>
                <w:szCs w:val="24"/>
              </w:rPr>
            </w:pPr>
            <w:r>
              <w:rPr>
                <w:b/>
                <w:i/>
                <w:szCs w:val="24"/>
              </w:rPr>
              <w:t>нормы</w:t>
            </w:r>
          </w:p>
        </w:tc>
        <w:tc>
          <w:tcPr>
            <w:tcW w:w="2122"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Итого</w:t>
            </w:r>
          </w:p>
        </w:tc>
      </w:tr>
      <w:tr>
        <w:trPr/>
        <w:tc>
          <w:tcPr>
            <w:tcW w:w="2162"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1"/>
              <w:ind w:hanging="10" w:left="75" w:right="75"/>
              <w:jc w:val="center"/>
              <w:rPr>
                <w:b/>
                <w:szCs w:val="24"/>
              </w:rPr>
            </w:pPr>
            <w:r>
              <w:rPr>
                <w:b/>
                <w:szCs w:val="24"/>
              </w:rPr>
            </w:r>
          </w:p>
        </w:tc>
        <w:tc>
          <w:tcPr>
            <w:tcW w:w="968" w:type="dxa"/>
            <w:tcBorders>
              <w:top w:val="single" w:sz="6" w:space="0" w:color="000000"/>
              <w:left w:val="single" w:sz="6" w:space="0" w:color="000000"/>
              <w:bottom w:val="single" w:sz="6" w:space="0" w:color="000000"/>
              <w:right w:val="single" w:sz="6" w:space="0" w:color="000000"/>
            </w:tcBorders>
          </w:tcPr>
          <w:p>
            <w:pPr>
              <w:pStyle w:val="Normal"/>
              <w:jc w:val="center"/>
              <w:rPr>
                <w:szCs w:val="24"/>
              </w:rPr>
            </w:pPr>
            <w:r>
              <w:rPr>
                <w:szCs w:val="24"/>
              </w:rPr>
              <w:t>Кол-во</w:t>
            </w:r>
          </w:p>
          <w:p>
            <w:pPr>
              <w:pStyle w:val="Normal"/>
              <w:spacing w:before="0" w:after="11"/>
              <w:jc w:val="center"/>
              <w:rPr>
                <w:szCs w:val="24"/>
              </w:rPr>
            </w:pPr>
            <w:r>
              <w:rPr>
                <w:szCs w:val="24"/>
              </w:rPr>
            </w:r>
          </w:p>
        </w:tc>
        <w:tc>
          <w:tcPr>
            <w:tcW w:w="955"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w:t>
            </w:r>
          </w:p>
        </w:tc>
        <w:tc>
          <w:tcPr>
            <w:tcW w:w="973" w:type="dxa"/>
            <w:tcBorders>
              <w:top w:val="single" w:sz="6" w:space="0" w:color="000000"/>
              <w:left w:val="single" w:sz="6" w:space="0" w:color="000000"/>
              <w:bottom w:val="single" w:sz="6" w:space="0" w:color="000000"/>
              <w:right w:val="single" w:sz="6" w:space="0" w:color="000000"/>
            </w:tcBorders>
          </w:tcPr>
          <w:p>
            <w:pPr>
              <w:pStyle w:val="Normal"/>
              <w:jc w:val="center"/>
              <w:rPr>
                <w:szCs w:val="24"/>
              </w:rPr>
            </w:pPr>
            <w:r>
              <w:rPr>
                <w:szCs w:val="24"/>
              </w:rPr>
              <w:t>Кол-во</w:t>
            </w:r>
          </w:p>
          <w:p>
            <w:pPr>
              <w:pStyle w:val="Normal"/>
              <w:spacing w:before="0" w:after="11"/>
              <w:jc w:val="center"/>
              <w:rPr>
                <w:szCs w:val="24"/>
              </w:rPr>
            </w:pPr>
            <w:r>
              <w:rPr>
                <w:szCs w:val="24"/>
              </w:rPr>
            </w:r>
          </w:p>
        </w:tc>
        <w:tc>
          <w:tcPr>
            <w:tcW w:w="700"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w:t>
            </w:r>
          </w:p>
        </w:tc>
        <w:tc>
          <w:tcPr>
            <w:tcW w:w="975"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Кол-во</w:t>
            </w:r>
          </w:p>
        </w:tc>
        <w:tc>
          <w:tcPr>
            <w:tcW w:w="959"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 xml:space="preserve">   </w:t>
            </w:r>
            <w:r>
              <w:rPr>
                <w:szCs w:val="24"/>
              </w:rPr>
              <w:t>%</w:t>
            </w:r>
          </w:p>
        </w:tc>
        <w:tc>
          <w:tcPr>
            <w:tcW w:w="1014"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Кол-во</w:t>
            </w:r>
          </w:p>
        </w:tc>
        <w:tc>
          <w:tcPr>
            <w:tcW w:w="1108" w:type="dxa"/>
            <w:tcBorders>
              <w:top w:val="single" w:sz="6" w:space="0" w:color="000000"/>
              <w:left w:val="single" w:sz="6" w:space="0" w:color="000000"/>
              <w:bottom w:val="single" w:sz="6" w:space="0" w:color="000000"/>
              <w:right w:val="single" w:sz="6" w:space="0" w:color="000000"/>
            </w:tcBorders>
          </w:tcPr>
          <w:p>
            <w:pPr>
              <w:pStyle w:val="Normal"/>
              <w:jc w:val="center"/>
              <w:rPr>
                <w:b/>
                <w:szCs w:val="24"/>
              </w:rPr>
            </w:pPr>
            <w:r>
              <w:rPr>
                <w:b/>
                <w:szCs w:val="24"/>
              </w:rPr>
              <w:t>%</w:t>
            </w:r>
          </w:p>
          <w:p>
            <w:pPr>
              <w:pStyle w:val="Normal"/>
              <w:spacing w:before="0" w:after="11"/>
              <w:jc w:val="center"/>
              <w:rPr>
                <w:b/>
                <w:szCs w:val="24"/>
              </w:rPr>
            </w:pPr>
            <w:r>
              <w:rPr>
                <w:b/>
                <w:szCs w:val="24"/>
              </w:rPr>
              <w:t>нормы</w:t>
            </w:r>
          </w:p>
        </w:tc>
      </w:tr>
      <w:tr>
        <w:trPr/>
        <w:tc>
          <w:tcPr>
            <w:tcW w:w="2162"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1"/>
              <w:ind w:hanging="10" w:left="75" w:right="75"/>
              <w:jc w:val="center"/>
              <w:rPr>
                <w:b/>
                <w:szCs w:val="24"/>
              </w:rPr>
            </w:pPr>
            <w:r>
              <w:rPr>
                <w:b/>
                <w:szCs w:val="24"/>
              </w:rPr>
            </w:r>
          </w:p>
        </w:tc>
        <w:tc>
          <w:tcPr>
            <w:tcW w:w="96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63</w:t>
            </w:r>
          </w:p>
        </w:tc>
        <w:tc>
          <w:tcPr>
            <w:tcW w:w="955"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19%</w:t>
            </w:r>
          </w:p>
        </w:tc>
        <w:tc>
          <w:tcPr>
            <w:tcW w:w="973"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245</w:t>
            </w:r>
          </w:p>
        </w:tc>
        <w:tc>
          <w:tcPr>
            <w:tcW w:w="700"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76%</w:t>
            </w:r>
          </w:p>
        </w:tc>
        <w:tc>
          <w:tcPr>
            <w:tcW w:w="975"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15</w:t>
            </w:r>
          </w:p>
        </w:tc>
        <w:tc>
          <w:tcPr>
            <w:tcW w:w="959"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5 %</w:t>
            </w:r>
          </w:p>
        </w:tc>
        <w:tc>
          <w:tcPr>
            <w:tcW w:w="1014"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323</w:t>
            </w:r>
          </w:p>
        </w:tc>
        <w:tc>
          <w:tcPr>
            <w:tcW w:w="110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95%</w:t>
            </w:r>
          </w:p>
        </w:tc>
      </w:tr>
      <w:tr>
        <w:trPr/>
        <w:tc>
          <w:tcPr>
            <w:tcW w:w="216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Качество освоения ОО</w:t>
            </w:r>
          </w:p>
        </w:tc>
        <w:tc>
          <w:tcPr>
            <w:tcW w:w="96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95</w:t>
            </w:r>
          </w:p>
        </w:tc>
        <w:tc>
          <w:tcPr>
            <w:tcW w:w="955"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29%</w:t>
            </w:r>
          </w:p>
        </w:tc>
        <w:tc>
          <w:tcPr>
            <w:tcW w:w="973"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219</w:t>
            </w:r>
          </w:p>
        </w:tc>
        <w:tc>
          <w:tcPr>
            <w:tcW w:w="700"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68%</w:t>
            </w:r>
          </w:p>
        </w:tc>
        <w:tc>
          <w:tcPr>
            <w:tcW w:w="975"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9</w:t>
            </w:r>
          </w:p>
        </w:tc>
        <w:tc>
          <w:tcPr>
            <w:tcW w:w="959"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3 %</w:t>
            </w:r>
          </w:p>
        </w:tc>
        <w:tc>
          <w:tcPr>
            <w:tcW w:w="1014"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323</w:t>
            </w:r>
          </w:p>
        </w:tc>
        <w:tc>
          <w:tcPr>
            <w:tcW w:w="110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97%</w:t>
            </w:r>
          </w:p>
        </w:tc>
      </w:tr>
    </w:tbl>
    <w:p>
      <w:pPr>
        <w:pStyle w:val="Normal"/>
        <w:ind w:firstLine="590" w:left="118"/>
        <w:rPr>
          <w:sz w:val="16"/>
          <w:szCs w:val="16"/>
        </w:rPr>
      </w:pPr>
      <w:r>
        <w:rPr>
          <w:sz w:val="16"/>
          <w:szCs w:val="16"/>
        </w:rPr>
      </w:r>
    </w:p>
    <w:p>
      <w:pPr>
        <w:pStyle w:val="Normal"/>
        <w:jc w:val="center"/>
        <w:rPr>
          <w:b/>
          <w:i/>
          <w:i/>
          <w:sz w:val="26"/>
          <w:szCs w:val="26"/>
        </w:rPr>
      </w:pPr>
      <w:r>
        <w:rPr>
          <w:b/>
          <w:i/>
          <w:sz w:val="26"/>
          <w:szCs w:val="26"/>
        </w:rPr>
        <w:t>Мониторинг на конец 2024 года</w:t>
      </w:r>
    </w:p>
    <w:tbl>
      <w:tblPr>
        <w:tblW w:w="10124" w:type="dxa"/>
        <w:jc w:val="center"/>
        <w:tblInd w:w="0" w:type="dxa"/>
        <w:tblLayout w:type="fixed"/>
        <w:tblCellMar>
          <w:top w:w="75" w:type="dxa"/>
          <w:left w:w="75" w:type="dxa"/>
          <w:bottom w:w="75" w:type="dxa"/>
          <w:right w:w="75" w:type="dxa"/>
        </w:tblCellMar>
        <w:tblLook w:val="0600" w:noHBand="1" w:noVBand="1" w:firstColumn="0" w:lastRow="0" w:lastColumn="0" w:firstRow="0"/>
      </w:tblPr>
      <w:tblGrid>
        <w:gridCol w:w="2162"/>
        <w:gridCol w:w="972"/>
        <w:gridCol w:w="1178"/>
        <w:gridCol w:w="972"/>
        <w:gridCol w:w="700"/>
        <w:gridCol w:w="972"/>
        <w:gridCol w:w="1042"/>
        <w:gridCol w:w="1019"/>
        <w:gridCol w:w="1106"/>
      </w:tblGrid>
      <w:tr>
        <w:trPr/>
        <w:tc>
          <w:tcPr>
            <w:tcW w:w="2162"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1"/>
              <w:ind w:hanging="10" w:left="118" w:right="-102"/>
              <w:jc w:val="center"/>
              <w:rPr>
                <w:b/>
                <w:szCs w:val="24"/>
              </w:rPr>
            </w:pPr>
            <w:r>
              <w:rPr>
                <w:b/>
                <w:szCs w:val="24"/>
              </w:rPr>
              <w:t>Уровень развития целевых ориентиров детского развития</w:t>
            </w:r>
          </w:p>
        </w:tc>
        <w:tc>
          <w:tcPr>
            <w:tcW w:w="2150" w:type="dxa"/>
            <w:gridSpan w:val="2"/>
            <w:tcBorders>
              <w:top w:val="single" w:sz="6" w:space="0" w:color="000000"/>
              <w:left w:val="single" w:sz="6" w:space="0" w:color="000000"/>
              <w:bottom w:val="single" w:sz="6" w:space="0" w:color="000000"/>
              <w:right w:val="single" w:sz="6" w:space="0" w:color="000000"/>
            </w:tcBorders>
          </w:tcPr>
          <w:p>
            <w:pPr>
              <w:pStyle w:val="Normal"/>
              <w:jc w:val="center"/>
              <w:rPr>
                <w:b/>
                <w:i/>
                <w:i/>
                <w:szCs w:val="24"/>
              </w:rPr>
            </w:pPr>
            <w:r>
              <w:rPr>
                <w:b/>
                <w:i/>
                <w:szCs w:val="24"/>
              </w:rPr>
              <w:t>Выше</w:t>
            </w:r>
          </w:p>
          <w:p>
            <w:pPr>
              <w:pStyle w:val="Normal"/>
              <w:spacing w:before="0" w:after="11"/>
              <w:jc w:val="center"/>
              <w:rPr>
                <w:b/>
                <w:i/>
                <w:i/>
                <w:szCs w:val="24"/>
              </w:rPr>
            </w:pPr>
            <w:r>
              <w:rPr>
                <w:b/>
                <w:i/>
                <w:szCs w:val="24"/>
              </w:rPr>
              <w:t>нормы</w:t>
            </w:r>
          </w:p>
        </w:tc>
        <w:tc>
          <w:tcPr>
            <w:tcW w:w="1672"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i/>
                <w:i/>
                <w:szCs w:val="24"/>
              </w:rPr>
            </w:pPr>
            <w:r>
              <w:rPr>
                <w:b/>
                <w:i/>
                <w:szCs w:val="24"/>
              </w:rPr>
              <w:t>Норма</w:t>
            </w:r>
          </w:p>
        </w:tc>
        <w:tc>
          <w:tcPr>
            <w:tcW w:w="2014" w:type="dxa"/>
            <w:gridSpan w:val="2"/>
            <w:tcBorders>
              <w:top w:val="single" w:sz="6" w:space="0" w:color="000000"/>
              <w:left w:val="single" w:sz="6" w:space="0" w:color="000000"/>
              <w:bottom w:val="single" w:sz="6" w:space="0" w:color="000000"/>
              <w:right w:val="single" w:sz="6" w:space="0" w:color="000000"/>
            </w:tcBorders>
          </w:tcPr>
          <w:p>
            <w:pPr>
              <w:pStyle w:val="Normal"/>
              <w:jc w:val="center"/>
              <w:rPr>
                <w:b/>
                <w:i/>
                <w:i/>
                <w:szCs w:val="24"/>
              </w:rPr>
            </w:pPr>
            <w:r>
              <w:rPr>
                <w:b/>
                <w:i/>
                <w:szCs w:val="24"/>
              </w:rPr>
              <w:t>Ниже</w:t>
            </w:r>
          </w:p>
          <w:p>
            <w:pPr>
              <w:pStyle w:val="Normal"/>
              <w:spacing w:before="0" w:after="11"/>
              <w:jc w:val="center"/>
              <w:rPr>
                <w:b/>
                <w:i/>
                <w:i/>
                <w:szCs w:val="24"/>
              </w:rPr>
            </w:pPr>
            <w:r>
              <w:rPr>
                <w:b/>
                <w:i/>
                <w:szCs w:val="24"/>
              </w:rPr>
              <w:t>нормы</w:t>
            </w:r>
          </w:p>
        </w:tc>
        <w:tc>
          <w:tcPr>
            <w:tcW w:w="2125"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Итого</w:t>
            </w:r>
          </w:p>
        </w:tc>
      </w:tr>
      <w:tr>
        <w:trPr/>
        <w:tc>
          <w:tcPr>
            <w:tcW w:w="2162"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1"/>
              <w:ind w:hanging="10" w:left="75" w:right="75"/>
              <w:jc w:val="center"/>
              <w:rPr>
                <w:b/>
                <w:szCs w:val="24"/>
              </w:rPr>
            </w:pPr>
            <w:r>
              <w:rPr>
                <w:b/>
                <w:szCs w:val="24"/>
              </w:rPr>
            </w:r>
          </w:p>
        </w:tc>
        <w:tc>
          <w:tcPr>
            <w:tcW w:w="972" w:type="dxa"/>
            <w:tcBorders>
              <w:top w:val="single" w:sz="6" w:space="0" w:color="000000"/>
              <w:left w:val="single" w:sz="6" w:space="0" w:color="000000"/>
              <w:bottom w:val="single" w:sz="6" w:space="0" w:color="000000"/>
              <w:right w:val="single" w:sz="6" w:space="0" w:color="000000"/>
            </w:tcBorders>
          </w:tcPr>
          <w:p>
            <w:pPr>
              <w:pStyle w:val="Normal"/>
              <w:jc w:val="center"/>
              <w:rPr>
                <w:szCs w:val="24"/>
              </w:rPr>
            </w:pPr>
            <w:r>
              <w:rPr>
                <w:szCs w:val="24"/>
              </w:rPr>
              <w:t>Кол-во</w:t>
            </w:r>
          </w:p>
          <w:p>
            <w:pPr>
              <w:pStyle w:val="Normal"/>
              <w:spacing w:before="0" w:after="11"/>
              <w:jc w:val="center"/>
              <w:rPr>
                <w:szCs w:val="24"/>
              </w:rPr>
            </w:pPr>
            <w:r>
              <w:rPr>
                <w:szCs w:val="24"/>
              </w:rPr>
            </w:r>
          </w:p>
        </w:tc>
        <w:tc>
          <w:tcPr>
            <w:tcW w:w="1178"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w:t>
            </w:r>
          </w:p>
        </w:tc>
        <w:tc>
          <w:tcPr>
            <w:tcW w:w="972" w:type="dxa"/>
            <w:tcBorders>
              <w:top w:val="single" w:sz="6" w:space="0" w:color="000000"/>
              <w:left w:val="single" w:sz="6" w:space="0" w:color="000000"/>
              <w:bottom w:val="single" w:sz="6" w:space="0" w:color="000000"/>
              <w:right w:val="single" w:sz="6" w:space="0" w:color="000000"/>
            </w:tcBorders>
          </w:tcPr>
          <w:p>
            <w:pPr>
              <w:pStyle w:val="Normal"/>
              <w:jc w:val="center"/>
              <w:rPr>
                <w:szCs w:val="24"/>
              </w:rPr>
            </w:pPr>
            <w:r>
              <w:rPr>
                <w:szCs w:val="24"/>
              </w:rPr>
              <w:t>Кол-во</w:t>
            </w:r>
          </w:p>
          <w:p>
            <w:pPr>
              <w:pStyle w:val="Normal"/>
              <w:spacing w:before="0" w:after="11"/>
              <w:jc w:val="center"/>
              <w:rPr>
                <w:szCs w:val="24"/>
              </w:rPr>
            </w:pPr>
            <w:r>
              <w:rPr>
                <w:szCs w:val="24"/>
              </w:rPr>
            </w:r>
          </w:p>
        </w:tc>
        <w:tc>
          <w:tcPr>
            <w:tcW w:w="700"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w:t>
            </w:r>
          </w:p>
        </w:tc>
        <w:tc>
          <w:tcPr>
            <w:tcW w:w="97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Кол-во</w:t>
            </w:r>
          </w:p>
        </w:tc>
        <w:tc>
          <w:tcPr>
            <w:tcW w:w="1042"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w:t>
            </w:r>
          </w:p>
        </w:tc>
        <w:tc>
          <w:tcPr>
            <w:tcW w:w="1019"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Кол-во</w:t>
            </w:r>
          </w:p>
        </w:tc>
        <w:tc>
          <w:tcPr>
            <w:tcW w:w="1106" w:type="dxa"/>
            <w:tcBorders>
              <w:top w:val="single" w:sz="6" w:space="0" w:color="000000"/>
              <w:left w:val="single" w:sz="6" w:space="0" w:color="000000"/>
              <w:bottom w:val="single" w:sz="6" w:space="0" w:color="000000"/>
              <w:right w:val="single" w:sz="6" w:space="0" w:color="000000"/>
            </w:tcBorders>
          </w:tcPr>
          <w:p>
            <w:pPr>
              <w:pStyle w:val="Normal"/>
              <w:jc w:val="center"/>
              <w:rPr>
                <w:b/>
                <w:szCs w:val="24"/>
              </w:rPr>
            </w:pPr>
            <w:r>
              <w:rPr>
                <w:b/>
                <w:szCs w:val="24"/>
              </w:rPr>
              <w:t>%</w:t>
            </w:r>
          </w:p>
          <w:p>
            <w:pPr>
              <w:pStyle w:val="Normal"/>
              <w:spacing w:before="0" w:after="11"/>
              <w:jc w:val="center"/>
              <w:rPr>
                <w:b/>
                <w:szCs w:val="24"/>
              </w:rPr>
            </w:pPr>
            <w:r>
              <w:rPr>
                <w:b/>
                <w:szCs w:val="24"/>
              </w:rPr>
              <w:t>нормы</w:t>
            </w:r>
          </w:p>
        </w:tc>
      </w:tr>
      <w:tr>
        <w:trPr/>
        <w:tc>
          <w:tcPr>
            <w:tcW w:w="2162"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1"/>
              <w:ind w:hanging="10" w:left="75" w:right="75"/>
              <w:jc w:val="center"/>
              <w:rPr>
                <w:b/>
                <w:szCs w:val="24"/>
              </w:rPr>
            </w:pPr>
            <w:r>
              <w:rPr>
                <w:b/>
                <w:szCs w:val="24"/>
              </w:rPr>
            </w:r>
          </w:p>
        </w:tc>
        <w:tc>
          <w:tcPr>
            <w:tcW w:w="97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59</w:t>
            </w:r>
          </w:p>
        </w:tc>
        <w:tc>
          <w:tcPr>
            <w:tcW w:w="117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18%</w:t>
            </w:r>
          </w:p>
        </w:tc>
        <w:tc>
          <w:tcPr>
            <w:tcW w:w="97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247</w:t>
            </w:r>
          </w:p>
        </w:tc>
        <w:tc>
          <w:tcPr>
            <w:tcW w:w="700"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75%</w:t>
            </w:r>
          </w:p>
        </w:tc>
        <w:tc>
          <w:tcPr>
            <w:tcW w:w="97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23</w:t>
            </w:r>
          </w:p>
        </w:tc>
        <w:tc>
          <w:tcPr>
            <w:tcW w:w="104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7 %</w:t>
            </w:r>
          </w:p>
        </w:tc>
        <w:tc>
          <w:tcPr>
            <w:tcW w:w="1019"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329</w:t>
            </w:r>
          </w:p>
        </w:tc>
        <w:tc>
          <w:tcPr>
            <w:tcW w:w="1106"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93%</w:t>
            </w:r>
          </w:p>
        </w:tc>
      </w:tr>
      <w:tr>
        <w:trPr/>
        <w:tc>
          <w:tcPr>
            <w:tcW w:w="216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Качество освоения ОО</w:t>
            </w:r>
          </w:p>
        </w:tc>
        <w:tc>
          <w:tcPr>
            <w:tcW w:w="97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98</w:t>
            </w:r>
          </w:p>
        </w:tc>
        <w:tc>
          <w:tcPr>
            <w:tcW w:w="117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30%</w:t>
            </w:r>
          </w:p>
        </w:tc>
        <w:tc>
          <w:tcPr>
            <w:tcW w:w="97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223</w:t>
            </w:r>
          </w:p>
        </w:tc>
        <w:tc>
          <w:tcPr>
            <w:tcW w:w="700"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68%</w:t>
            </w:r>
          </w:p>
        </w:tc>
        <w:tc>
          <w:tcPr>
            <w:tcW w:w="97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8</w:t>
            </w:r>
          </w:p>
        </w:tc>
        <w:tc>
          <w:tcPr>
            <w:tcW w:w="104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2 %</w:t>
            </w:r>
          </w:p>
        </w:tc>
        <w:tc>
          <w:tcPr>
            <w:tcW w:w="1019"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329</w:t>
            </w:r>
          </w:p>
        </w:tc>
        <w:tc>
          <w:tcPr>
            <w:tcW w:w="1106"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98%</w:t>
            </w:r>
          </w:p>
        </w:tc>
      </w:tr>
    </w:tbl>
    <w:p>
      <w:pPr>
        <w:pStyle w:val="Normal"/>
        <w:ind w:firstLine="590" w:left="118"/>
        <w:jc w:val="center"/>
        <w:rPr>
          <w:b/>
          <w:i/>
          <w:i/>
          <w:sz w:val="16"/>
          <w:szCs w:val="16"/>
        </w:rPr>
      </w:pPr>
      <w:r>
        <w:rPr>
          <w:b/>
          <w:i/>
          <w:sz w:val="16"/>
          <w:szCs w:val="16"/>
        </w:rPr>
      </w:r>
    </w:p>
    <w:p>
      <w:pPr>
        <w:pStyle w:val="Normal"/>
        <w:ind w:firstLine="590" w:left="118"/>
        <w:jc w:val="center"/>
        <w:rPr>
          <w:b/>
          <w:sz w:val="26"/>
          <w:szCs w:val="26"/>
        </w:rPr>
      </w:pPr>
      <w:r>
        <w:rPr>
          <w:b/>
          <w:i/>
          <w:sz w:val="26"/>
          <w:szCs w:val="26"/>
        </w:rPr>
        <w:t>Мониторинг на конец 2025 года</w:t>
      </w:r>
    </w:p>
    <w:tbl>
      <w:tblPr>
        <w:tblW w:w="9840" w:type="dxa"/>
        <w:jc w:val="center"/>
        <w:tblInd w:w="0" w:type="dxa"/>
        <w:tblLayout w:type="fixed"/>
        <w:tblCellMar>
          <w:top w:w="75" w:type="dxa"/>
          <w:left w:w="75" w:type="dxa"/>
          <w:bottom w:w="75" w:type="dxa"/>
          <w:right w:w="75" w:type="dxa"/>
        </w:tblCellMar>
        <w:tblLook w:val="0600" w:noHBand="1" w:noVBand="1" w:firstColumn="0" w:lastRow="0" w:lastColumn="0" w:firstRow="0"/>
      </w:tblPr>
      <w:tblGrid>
        <w:gridCol w:w="2156"/>
        <w:gridCol w:w="993"/>
        <w:gridCol w:w="712"/>
        <w:gridCol w:w="989"/>
        <w:gridCol w:w="708"/>
        <w:gridCol w:w="996"/>
        <w:gridCol w:w="712"/>
        <w:gridCol w:w="1052"/>
        <w:gridCol w:w="1521"/>
      </w:tblGrid>
      <w:tr>
        <w:trPr/>
        <w:tc>
          <w:tcPr>
            <w:tcW w:w="2156"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1"/>
              <w:ind w:hanging="10" w:left="118" w:right="-102"/>
              <w:jc w:val="center"/>
              <w:rPr>
                <w:b/>
                <w:szCs w:val="24"/>
              </w:rPr>
            </w:pPr>
            <w:r>
              <w:rPr>
                <w:b/>
                <w:szCs w:val="24"/>
              </w:rPr>
              <w:t>Уровень развития целевых ориентиров детского развития</w:t>
            </w:r>
          </w:p>
        </w:tc>
        <w:tc>
          <w:tcPr>
            <w:tcW w:w="1705"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i/>
                <w:i/>
                <w:szCs w:val="24"/>
              </w:rPr>
            </w:pPr>
            <w:r>
              <w:rPr>
                <w:b/>
                <w:i/>
                <w:szCs w:val="24"/>
              </w:rPr>
              <w:t>Выше нормы</w:t>
            </w:r>
          </w:p>
        </w:tc>
        <w:tc>
          <w:tcPr>
            <w:tcW w:w="1697"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i/>
                <w:i/>
                <w:szCs w:val="24"/>
              </w:rPr>
            </w:pPr>
            <w:r>
              <w:rPr>
                <w:b/>
                <w:i/>
                <w:szCs w:val="24"/>
              </w:rPr>
              <w:t>Норма</w:t>
            </w:r>
          </w:p>
        </w:tc>
        <w:tc>
          <w:tcPr>
            <w:tcW w:w="1708"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i/>
                <w:i/>
                <w:szCs w:val="24"/>
              </w:rPr>
            </w:pPr>
            <w:r>
              <w:rPr>
                <w:b/>
                <w:i/>
                <w:szCs w:val="24"/>
              </w:rPr>
              <w:t>Ниже нормы</w:t>
            </w:r>
          </w:p>
        </w:tc>
        <w:tc>
          <w:tcPr>
            <w:tcW w:w="2573"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Итого</w:t>
            </w:r>
          </w:p>
        </w:tc>
      </w:tr>
      <w:tr>
        <w:trPr/>
        <w:tc>
          <w:tcPr>
            <w:tcW w:w="2156"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1"/>
              <w:ind w:hanging="10" w:left="75" w:right="75"/>
              <w:jc w:val="center"/>
              <w:rPr>
                <w:b/>
                <w:szCs w:val="24"/>
              </w:rPr>
            </w:pPr>
            <w:r>
              <w:rPr>
                <w:b/>
                <w:szCs w:val="24"/>
              </w:rPr>
            </w:r>
          </w:p>
        </w:tc>
        <w:tc>
          <w:tcPr>
            <w:tcW w:w="993" w:type="dxa"/>
            <w:tcBorders>
              <w:top w:val="single" w:sz="6" w:space="0" w:color="000000"/>
              <w:left w:val="single" w:sz="6" w:space="0" w:color="000000"/>
              <w:bottom w:val="single" w:sz="6" w:space="0" w:color="000000"/>
              <w:right w:val="single" w:sz="6" w:space="0" w:color="000000"/>
            </w:tcBorders>
          </w:tcPr>
          <w:p>
            <w:pPr>
              <w:pStyle w:val="Normal"/>
              <w:jc w:val="center"/>
              <w:rPr>
                <w:szCs w:val="24"/>
              </w:rPr>
            </w:pPr>
            <w:r>
              <w:rPr>
                <w:szCs w:val="24"/>
              </w:rPr>
              <w:t>Кол-во</w:t>
            </w:r>
          </w:p>
          <w:p>
            <w:pPr>
              <w:pStyle w:val="Normal"/>
              <w:spacing w:before="0" w:after="11"/>
              <w:jc w:val="center"/>
              <w:rPr>
                <w:szCs w:val="24"/>
              </w:rPr>
            </w:pPr>
            <w:r>
              <w:rPr>
                <w:szCs w:val="24"/>
              </w:rPr>
            </w:r>
          </w:p>
        </w:tc>
        <w:tc>
          <w:tcPr>
            <w:tcW w:w="712"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w:t>
            </w:r>
          </w:p>
        </w:tc>
        <w:tc>
          <w:tcPr>
            <w:tcW w:w="989" w:type="dxa"/>
            <w:tcBorders>
              <w:top w:val="single" w:sz="6" w:space="0" w:color="000000"/>
              <w:left w:val="single" w:sz="6" w:space="0" w:color="000000"/>
              <w:bottom w:val="single" w:sz="6" w:space="0" w:color="000000"/>
              <w:right w:val="single" w:sz="6" w:space="0" w:color="000000"/>
            </w:tcBorders>
          </w:tcPr>
          <w:p>
            <w:pPr>
              <w:pStyle w:val="Normal"/>
              <w:jc w:val="center"/>
              <w:rPr>
                <w:szCs w:val="24"/>
              </w:rPr>
            </w:pPr>
            <w:r>
              <w:rPr>
                <w:szCs w:val="24"/>
              </w:rPr>
              <w:t>Кол-во</w:t>
            </w:r>
          </w:p>
          <w:p>
            <w:pPr>
              <w:pStyle w:val="Normal"/>
              <w:spacing w:before="0" w:after="11"/>
              <w:jc w:val="center"/>
              <w:rPr>
                <w:szCs w:val="24"/>
              </w:rPr>
            </w:pPr>
            <w:r>
              <w:rPr>
                <w:szCs w:val="24"/>
              </w:rPr>
            </w:r>
          </w:p>
        </w:tc>
        <w:tc>
          <w:tcPr>
            <w:tcW w:w="708"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w:t>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Кол-во</w:t>
            </w:r>
          </w:p>
        </w:tc>
        <w:tc>
          <w:tcPr>
            <w:tcW w:w="712" w:type="dxa"/>
            <w:tcBorders>
              <w:top w:val="single" w:sz="6" w:space="0" w:color="000000"/>
              <w:left w:val="single" w:sz="6" w:space="0" w:color="000000"/>
              <w:bottom w:val="single" w:sz="6" w:space="0" w:color="000000"/>
              <w:right w:val="single" w:sz="6" w:space="0" w:color="000000"/>
            </w:tcBorders>
          </w:tcPr>
          <w:p>
            <w:pPr>
              <w:pStyle w:val="Normal"/>
              <w:spacing w:before="0" w:after="11"/>
              <w:rPr>
                <w:szCs w:val="24"/>
              </w:rPr>
            </w:pPr>
            <w:r>
              <w:rPr>
                <w:szCs w:val="24"/>
              </w:rPr>
              <w:t>%</w:t>
            </w:r>
          </w:p>
        </w:tc>
        <w:tc>
          <w:tcPr>
            <w:tcW w:w="105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Кол-во</w:t>
            </w:r>
          </w:p>
        </w:tc>
        <w:tc>
          <w:tcPr>
            <w:tcW w:w="1521" w:type="dxa"/>
            <w:tcBorders>
              <w:top w:val="single" w:sz="6" w:space="0" w:color="000000"/>
              <w:left w:val="single" w:sz="6" w:space="0" w:color="000000"/>
              <w:bottom w:val="single" w:sz="6" w:space="0" w:color="000000"/>
              <w:right w:val="single" w:sz="6" w:space="0" w:color="000000"/>
            </w:tcBorders>
          </w:tcPr>
          <w:p>
            <w:pPr>
              <w:pStyle w:val="Normal"/>
              <w:jc w:val="center"/>
              <w:rPr>
                <w:b/>
                <w:szCs w:val="24"/>
              </w:rPr>
            </w:pPr>
            <w:r>
              <w:rPr>
                <w:b/>
                <w:szCs w:val="24"/>
              </w:rPr>
              <w:t>%</w:t>
            </w:r>
          </w:p>
          <w:p>
            <w:pPr>
              <w:pStyle w:val="Normal"/>
              <w:spacing w:before="0" w:after="11"/>
              <w:jc w:val="center"/>
              <w:rPr>
                <w:b/>
                <w:szCs w:val="24"/>
              </w:rPr>
            </w:pPr>
            <w:r>
              <w:rPr>
                <w:b/>
                <w:szCs w:val="24"/>
              </w:rPr>
              <w:t>нормы</w:t>
            </w:r>
          </w:p>
        </w:tc>
      </w:tr>
      <w:tr>
        <w:trPr/>
        <w:tc>
          <w:tcPr>
            <w:tcW w:w="2156" w:type="dxa"/>
            <w:vMerge w:val="continue"/>
            <w:tcBorders>
              <w:top w:val="single" w:sz="6" w:space="0" w:color="000000"/>
              <w:left w:val="single" w:sz="6" w:space="0" w:color="000000"/>
              <w:bottom w:val="single" w:sz="6" w:space="0" w:color="000000"/>
              <w:right w:val="single" w:sz="6" w:space="0" w:color="000000"/>
            </w:tcBorders>
          </w:tcPr>
          <w:p>
            <w:pPr>
              <w:pStyle w:val="Normal"/>
              <w:spacing w:before="0" w:after="11"/>
              <w:ind w:hanging="10" w:left="75" w:right="75"/>
              <w:jc w:val="center"/>
              <w:rPr>
                <w:b/>
                <w:szCs w:val="24"/>
              </w:rPr>
            </w:pPr>
            <w:r>
              <w:rPr>
                <w:b/>
                <w:szCs w:val="24"/>
              </w:rPr>
            </w:r>
          </w:p>
        </w:tc>
        <w:tc>
          <w:tcPr>
            <w:tcW w:w="993"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98</w:t>
            </w:r>
          </w:p>
        </w:tc>
        <w:tc>
          <w:tcPr>
            <w:tcW w:w="71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34%</w:t>
            </w:r>
          </w:p>
        </w:tc>
        <w:tc>
          <w:tcPr>
            <w:tcW w:w="989"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161</w:t>
            </w:r>
          </w:p>
        </w:tc>
        <w:tc>
          <w:tcPr>
            <w:tcW w:w="70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56%</w:t>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31</w:t>
            </w:r>
          </w:p>
        </w:tc>
        <w:tc>
          <w:tcPr>
            <w:tcW w:w="71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11%</w:t>
            </w:r>
          </w:p>
        </w:tc>
        <w:tc>
          <w:tcPr>
            <w:tcW w:w="105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290</w:t>
            </w:r>
          </w:p>
        </w:tc>
        <w:tc>
          <w:tcPr>
            <w:tcW w:w="1521"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90%</w:t>
            </w:r>
          </w:p>
        </w:tc>
      </w:tr>
      <w:tr>
        <w:trPr/>
        <w:tc>
          <w:tcPr>
            <w:tcW w:w="2156"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Качество освоения ОО</w:t>
            </w:r>
          </w:p>
        </w:tc>
        <w:tc>
          <w:tcPr>
            <w:tcW w:w="993"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119</w:t>
            </w:r>
          </w:p>
        </w:tc>
        <w:tc>
          <w:tcPr>
            <w:tcW w:w="71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41%</w:t>
            </w:r>
          </w:p>
        </w:tc>
        <w:tc>
          <w:tcPr>
            <w:tcW w:w="989"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154</w:t>
            </w:r>
          </w:p>
        </w:tc>
        <w:tc>
          <w:tcPr>
            <w:tcW w:w="708"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53%</w:t>
            </w:r>
          </w:p>
        </w:tc>
        <w:tc>
          <w:tcPr>
            <w:tcW w:w="996"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17</w:t>
            </w:r>
          </w:p>
        </w:tc>
        <w:tc>
          <w:tcPr>
            <w:tcW w:w="71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szCs w:val="24"/>
              </w:rPr>
            </w:pPr>
            <w:r>
              <w:rPr>
                <w:szCs w:val="24"/>
              </w:rPr>
              <w:t>6%</w:t>
            </w:r>
          </w:p>
        </w:tc>
        <w:tc>
          <w:tcPr>
            <w:tcW w:w="1052"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290</w:t>
            </w:r>
          </w:p>
        </w:tc>
        <w:tc>
          <w:tcPr>
            <w:tcW w:w="1521" w:type="dxa"/>
            <w:tcBorders>
              <w:top w:val="single" w:sz="6" w:space="0" w:color="000000"/>
              <w:left w:val="single" w:sz="6" w:space="0" w:color="000000"/>
              <w:bottom w:val="single" w:sz="6" w:space="0" w:color="000000"/>
              <w:right w:val="single" w:sz="6" w:space="0" w:color="000000"/>
            </w:tcBorders>
          </w:tcPr>
          <w:p>
            <w:pPr>
              <w:pStyle w:val="Normal"/>
              <w:spacing w:before="0" w:after="11"/>
              <w:jc w:val="center"/>
              <w:rPr>
                <w:b/>
                <w:szCs w:val="24"/>
              </w:rPr>
            </w:pPr>
            <w:r>
              <w:rPr>
                <w:b/>
                <w:szCs w:val="24"/>
              </w:rPr>
              <w:t>94%</w:t>
            </w:r>
          </w:p>
        </w:tc>
      </w:tr>
    </w:tbl>
    <w:p>
      <w:pPr>
        <w:pStyle w:val="Normal"/>
        <w:ind w:firstLine="590" w:left="118"/>
        <w:jc w:val="center"/>
        <w:rPr>
          <w:b/>
          <w:sz w:val="16"/>
          <w:szCs w:val="16"/>
        </w:rPr>
      </w:pPr>
      <w:r>
        <w:rPr>
          <w:b/>
          <w:sz w:val="16"/>
          <w:szCs w:val="16"/>
        </w:rPr>
      </w:r>
    </w:p>
    <w:p>
      <w:pPr>
        <w:pStyle w:val="Normal"/>
        <w:ind w:firstLine="590" w:left="118"/>
        <w:jc w:val="center"/>
        <w:rPr>
          <w:b/>
          <w:sz w:val="26"/>
          <w:szCs w:val="26"/>
        </w:rPr>
      </w:pPr>
      <w:r>
        <w:rPr>
          <w:b/>
          <w:sz w:val="26"/>
          <w:szCs w:val="26"/>
        </w:rPr>
        <w:t xml:space="preserve">Мониторинг качества освоения воспитанниками ДОУ ООП (в %) </w:t>
      </w:r>
    </w:p>
    <w:p>
      <w:pPr>
        <w:pStyle w:val="Normal"/>
        <w:ind w:firstLine="590" w:left="118"/>
        <w:rPr>
          <w:sz w:val="26"/>
          <w:szCs w:val="26"/>
        </w:rPr>
      </w:pPr>
      <w:r>
        <w:rPr>
          <w:sz w:val="26"/>
          <w:szCs w:val="26"/>
        </w:rPr>
      </w:r>
    </w:p>
    <w:p>
      <w:pPr>
        <w:pStyle w:val="Normal"/>
        <w:ind w:firstLine="590" w:left="118"/>
        <w:rPr>
          <w:sz w:val="26"/>
          <w:szCs w:val="26"/>
        </w:rPr>
      </w:pPr>
      <w:r>
        <w:rPr>
          <w:sz w:val="26"/>
          <w:szCs w:val="26"/>
        </w:rPr>
      </w:r>
    </w:p>
    <w:p>
      <w:pPr>
        <w:pStyle w:val="Normal"/>
        <w:ind w:firstLine="590" w:left="118"/>
        <w:rPr>
          <w:sz w:val="26"/>
          <w:szCs w:val="26"/>
        </w:rPr>
      </w:pPr>
      <w:r>
        <w:rPr>
          <w:sz w:val="26"/>
          <w:szCs w:val="26"/>
        </w:rPr>
      </w:r>
    </w:p>
    <w:p>
      <w:pPr>
        <w:pStyle w:val="Normal"/>
        <w:ind w:firstLine="590" w:left="118"/>
        <w:rPr>
          <w:sz w:val="26"/>
          <w:szCs w:val="26"/>
        </w:rPr>
      </w:pPr>
      <w:r>
        <w:rPr/>
        <w:drawing>
          <wp:inline distT="0" distB="0" distL="0" distR="0">
            <wp:extent cx="5486400" cy="2165350"/>
            <wp:effectExtent l="0" t="0" r="0" b="0"/>
            <wp:docPr id="3" name="Диаграмма 8"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ind w:firstLine="590" w:left="118"/>
        <w:rPr>
          <w:sz w:val="26"/>
          <w:szCs w:val="26"/>
        </w:rPr>
      </w:pPr>
      <w:r>
        <w:rPr>
          <w:sz w:val="26"/>
          <w:szCs w:val="26"/>
        </w:rPr>
      </w:r>
    </w:p>
    <w:p>
      <w:pPr>
        <w:pStyle w:val="Normal"/>
        <w:ind w:firstLine="590" w:left="118" w:right="129"/>
        <w:rPr>
          <w:szCs w:val="24"/>
        </w:rPr>
      </w:pPr>
      <w:r>
        <w:rPr>
          <w:szCs w:val="24"/>
        </w:rPr>
        <w:t xml:space="preserve">Педагоги Детского сада проводили обследование воспитанников подготовительных групп на предмет оценки сформированности предпосылок к учебной деятельности в количестве </w:t>
      </w:r>
      <w:r>
        <w:rPr>
          <w:color w:val="auto"/>
          <w:szCs w:val="24"/>
        </w:rPr>
        <w:t xml:space="preserve">58 детей. </w:t>
      </w:r>
      <w:r>
        <w:rPr>
          <w:szCs w:val="24"/>
        </w:rPr>
        <w:t>Задания позволили оценить уровень сформированности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pPr>
        <w:pStyle w:val="Normal"/>
        <w:ind w:firstLine="590" w:left="118" w:right="129"/>
        <w:rPr>
          <w:szCs w:val="24"/>
        </w:rPr>
      </w:pPr>
      <w:r>
        <w:rPr>
          <w:szCs w:val="24"/>
        </w:rPr>
        <w:t>Результаты педагогического анализа показывают преобладание детей с средним и высоким уровнями развития при прогрессирующей динамике на конец 2024 года, что говорит о результативности образовательной деятельности в детском саду.</w:t>
      </w:r>
    </w:p>
    <w:p>
      <w:pPr>
        <w:pStyle w:val="Normal"/>
        <w:spacing w:lineRule="auto" w:line="259" w:before="0" w:after="0"/>
        <w:ind w:hanging="10" w:left="-5" w:right="135"/>
        <w:rPr>
          <w:b/>
          <w:bCs/>
          <w:sz w:val="26"/>
          <w:szCs w:val="26"/>
        </w:rPr>
      </w:pPr>
      <w:r>
        <w:rPr>
          <w:b/>
          <w:bCs/>
          <w:sz w:val="26"/>
          <w:szCs w:val="26"/>
        </w:rPr>
      </w:r>
    </w:p>
    <w:p>
      <w:pPr>
        <w:pStyle w:val="Normal"/>
        <w:jc w:val="center"/>
        <w:rPr>
          <w:b/>
          <w:bCs/>
          <w:szCs w:val="24"/>
        </w:rPr>
      </w:pPr>
      <w:r>
        <w:rPr>
          <w:b/>
          <w:bCs/>
          <w:szCs w:val="24"/>
          <w:lang w:val="en-US"/>
        </w:rPr>
        <w:t>IV</w:t>
      </w:r>
      <w:r>
        <w:rPr>
          <w:b/>
          <w:bCs/>
          <w:szCs w:val="24"/>
        </w:rPr>
        <w:t>. Оценка организации учебного процесса (воспитательно-образовательного процесса)</w:t>
      </w:r>
    </w:p>
    <w:p>
      <w:pPr>
        <w:pStyle w:val="Normal"/>
        <w:ind w:hanging="0" w:left="108"/>
        <w:rPr/>
      </w:pPr>
      <w:r>
        <w:rPr/>
      </w:r>
    </w:p>
    <w:p>
      <w:pPr>
        <w:pStyle w:val="Normal"/>
        <w:ind w:firstLine="600" w:left="108"/>
        <w:rPr/>
      </w:pPr>
      <w:r>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pPr>
        <w:pStyle w:val="Normal"/>
        <w:ind w:firstLine="600" w:left="108"/>
        <w:rPr/>
      </w:pPr>
      <w:r>
        <w:rPr/>
        <w:t>Основные форма организации образовательного процесса:</w:t>
      </w:r>
    </w:p>
    <w:p>
      <w:pPr>
        <w:pStyle w:val="Normal"/>
        <w:ind w:firstLine="600" w:left="108"/>
        <w:rPr/>
      </w:pPr>
      <w:r>
        <w:rPr/>
        <w:t>-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pPr>
        <w:pStyle w:val="Normal"/>
        <w:ind w:firstLine="600" w:left="108"/>
        <w:rPr/>
      </w:pPr>
      <w:r>
        <w:rPr/>
        <w:t>- самостоятельная деятельность воспитанников под наблюдением педагогического работника.</w:t>
      </w:r>
    </w:p>
    <w:p>
      <w:pPr>
        <w:pStyle w:val="Normal"/>
        <w:ind w:firstLine="600" w:left="108"/>
        <w:rPr/>
      </w:pPr>
      <w:r>
        <w:rPr/>
        <w:t>Занятия в рамках образовательной деятельности ведутся по подгруппам. Продолжительность занятий соответствует СанПиН 1.2.3685-21 и составляет:</w:t>
      </w:r>
    </w:p>
    <w:p>
      <w:pPr>
        <w:pStyle w:val="Normal"/>
        <w:ind w:firstLine="600" w:left="108"/>
        <w:rPr/>
      </w:pPr>
      <w:r>
        <w:rPr/>
        <w:t>в группах с детьми от 1,5 до 3 лет — до 10 мин;</w:t>
      </w:r>
    </w:p>
    <w:p>
      <w:pPr>
        <w:pStyle w:val="Normal"/>
        <w:ind w:firstLine="600" w:left="108"/>
        <w:rPr/>
      </w:pPr>
      <w:r>
        <w:rPr/>
        <w:t>в группах с детьми от 3 до 4 лет — до 15 мин;</w:t>
      </w:r>
    </w:p>
    <w:p>
      <w:pPr>
        <w:pStyle w:val="Normal"/>
        <w:ind w:firstLine="600" w:left="108"/>
        <w:rPr/>
      </w:pPr>
      <w:r>
        <w:rPr/>
        <w:t>в группах с детьми от 4 до 5 лет — до 20 мин;</w:t>
      </w:r>
    </w:p>
    <w:p>
      <w:pPr>
        <w:pStyle w:val="Normal"/>
        <w:ind w:firstLine="600" w:left="108"/>
        <w:rPr/>
      </w:pPr>
      <w:r>
        <w:rPr/>
        <w:t>в группах с детьми от 5 до 6 лет — до 25 мин;</w:t>
      </w:r>
    </w:p>
    <w:p>
      <w:pPr>
        <w:pStyle w:val="Normal"/>
        <w:ind w:firstLine="600" w:left="108"/>
        <w:rPr/>
      </w:pPr>
      <w:r>
        <w:rPr/>
        <w:t>в группах с детьми от 6 до 7 лет — до 30 мин.</w:t>
      </w:r>
    </w:p>
    <w:p>
      <w:pPr>
        <w:pStyle w:val="Normal"/>
        <w:ind w:firstLine="600" w:left="108"/>
        <w:rPr/>
      </w:pPr>
      <w:r>
        <w:rPr/>
        <w:t>Между занятиями в рамках образовательной деятельности предусмотрены перерывы продолжительностью не менее 10 минут.</w:t>
      </w:r>
    </w:p>
    <w:p>
      <w:pPr>
        <w:pStyle w:val="Normal"/>
        <w:ind w:firstLine="600" w:left="108"/>
        <w:rPr/>
      </w:pPr>
      <w:r>
        <w:rPr/>
        <w:t>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pPr>
        <w:pStyle w:val="Normal"/>
        <w:ind w:firstLine="600" w:left="108"/>
        <w:rPr/>
      </w:pPr>
      <w:r>
        <w:rPr/>
        <w:t>В Детском саду для решения образовательных задач используются как новые формы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
    <w:p>
      <w:pPr>
        <w:pStyle w:val="Normal"/>
        <w:ind w:firstLine="600" w:left="108"/>
        <w:rPr/>
      </w:pPr>
      <w:r>
        <w:rPr/>
        <w:t>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pPr>
        <w:pStyle w:val="Normal"/>
        <w:ind w:firstLine="590" w:left="118"/>
        <w:rPr>
          <w:szCs w:val="24"/>
        </w:rPr>
      </w:pPr>
      <w:r>
        <w:rPr>
          <w:szCs w:val="24"/>
        </w:rPr>
        <w:t>В 2024 году в детском саду реализуется АОП ДО для детей с тяжелыми нарушениями речи в соответствии с ФАОП ДО, на основании заявлений родителей воспитанники с ОВЗ.</w:t>
      </w:r>
    </w:p>
    <w:p>
      <w:pPr>
        <w:pStyle w:val="Normal"/>
        <w:ind w:hanging="0" w:left="108"/>
        <w:rPr>
          <w:szCs w:val="24"/>
        </w:rPr>
      </w:pPr>
      <w:r>
        <w:rPr>
          <w:szCs w:val="24"/>
        </w:rPr>
        <w:t>Созданы специальные условия для получения образования воспитанниками с ограниченными возможностями здоровья ЗРР:</w:t>
      </w:r>
    </w:p>
    <w:p>
      <w:pPr>
        <w:pStyle w:val="Normal"/>
        <w:numPr>
          <w:ilvl w:val="0"/>
          <w:numId w:val="11"/>
        </w:numPr>
        <w:spacing w:lineRule="auto" w:line="240" w:beforeAutospacing="1" w:after="0"/>
        <w:ind w:hanging="360" w:left="780" w:right="180"/>
        <w:contextualSpacing/>
        <w:jc w:val="left"/>
        <w:rPr>
          <w:szCs w:val="24"/>
        </w:rPr>
      </w:pPr>
      <w:r>
        <w:rPr>
          <w:szCs w:val="24"/>
        </w:rPr>
        <w:t>индивидуальны занятия с учителем-логопедом;</w:t>
      </w:r>
    </w:p>
    <w:p>
      <w:pPr>
        <w:pStyle w:val="Normal"/>
        <w:numPr>
          <w:ilvl w:val="0"/>
          <w:numId w:val="11"/>
        </w:numPr>
        <w:spacing w:lineRule="auto" w:line="240" w:before="0" w:after="0"/>
        <w:ind w:hanging="360" w:left="780" w:right="180"/>
        <w:contextualSpacing/>
        <w:jc w:val="left"/>
        <w:rPr>
          <w:szCs w:val="24"/>
        </w:rPr>
      </w:pPr>
      <w:r>
        <w:rPr>
          <w:szCs w:val="24"/>
        </w:rPr>
        <w:t>работа педагога-психолога;</w:t>
      </w:r>
    </w:p>
    <w:p>
      <w:pPr>
        <w:pStyle w:val="Normal"/>
        <w:numPr>
          <w:ilvl w:val="0"/>
          <w:numId w:val="11"/>
        </w:numPr>
        <w:spacing w:lineRule="auto" w:line="240" w:before="0" w:afterAutospacing="1"/>
        <w:ind w:hanging="360" w:left="780" w:right="180"/>
        <w:contextualSpacing/>
        <w:jc w:val="left"/>
        <w:rPr>
          <w:szCs w:val="24"/>
        </w:rPr>
      </w:pPr>
      <w:r>
        <w:rPr>
          <w:szCs w:val="24"/>
        </w:rPr>
        <w:t>индивидуальный подход к ребенку на занятиях в группе.</w:t>
      </w:r>
    </w:p>
    <w:p>
      <w:pPr>
        <w:pStyle w:val="Normal"/>
        <w:spacing w:lineRule="auto" w:line="240" w:beforeAutospacing="1" w:afterAutospacing="1"/>
        <w:ind w:hanging="10" w:left="118" w:right="180"/>
        <w:contextualSpacing/>
        <w:jc w:val="left"/>
        <w:rPr>
          <w:szCs w:val="24"/>
        </w:rPr>
      </w:pPr>
      <w:r>
        <w:rPr>
          <w:szCs w:val="24"/>
        </w:rPr>
      </w:r>
    </w:p>
    <w:p>
      <w:pPr>
        <w:pStyle w:val="Normal"/>
        <w:spacing w:lineRule="auto" w:line="240" w:beforeAutospacing="1" w:afterAutospacing="1"/>
        <w:ind w:hanging="0" w:left="780" w:right="180"/>
        <w:contextualSpacing/>
        <w:jc w:val="left"/>
        <w:rPr>
          <w:szCs w:val="24"/>
        </w:rPr>
      </w:pPr>
      <w:r>
        <w:rPr>
          <w:szCs w:val="24"/>
        </w:rPr>
        <w:t>Гистограмма. Сколько воспитанников с ОВЗ и обучающихся по АОП в детском саду</w:t>
      </w:r>
    </w:p>
    <w:p>
      <w:pPr>
        <w:pStyle w:val="Normal"/>
        <w:spacing w:lineRule="auto" w:line="240" w:beforeAutospacing="1" w:afterAutospacing="1"/>
        <w:ind w:hanging="0" w:left="780" w:right="180"/>
        <w:contextualSpacing/>
        <w:jc w:val="left"/>
        <w:rPr>
          <w:szCs w:val="24"/>
        </w:rPr>
      </w:pPr>
      <w:r>
        <w:rPr>
          <w:szCs w:val="24"/>
        </w:rPr>
      </w:r>
    </w:p>
    <w:p>
      <w:pPr>
        <w:pStyle w:val="Normal"/>
        <w:rPr>
          <w:szCs w:val="24"/>
        </w:rPr>
      </w:pPr>
      <w:r>
        <w:rPr/>
        <w:drawing>
          <wp:inline distT="0" distB="0" distL="0" distR="0">
            <wp:extent cx="5486400" cy="3003550"/>
            <wp:effectExtent l="0" t="0" r="0" b="0"/>
            <wp:docPr id="4" name="Диаграмма 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Spacing"/>
        <w:ind w:firstLine="708"/>
        <w:jc w:val="both"/>
        <w:rPr>
          <w:rFonts w:ascii="Times New Roman" w:hAnsi="Times New Roman" w:cs="Times New Roman"/>
          <w:sz w:val="24"/>
          <w:szCs w:val="24"/>
        </w:rPr>
      </w:pPr>
      <w:r>
        <w:rPr>
          <w:rFonts w:cs="Times New Roman" w:ascii="Times New Roman" w:hAnsi="Times New Roman"/>
          <w:sz w:val="24"/>
          <w:szCs w:val="24"/>
        </w:rPr>
        <w:t xml:space="preserve">Одним из приоритетных направлений работы ДОУ является создание системы поддержки талантливых детей. Воспитанники ДОУ принимают   активное участие в различных конкурсах, олимпиадах и становятся победителями, призерами и лауреатами. </w:t>
      </w:r>
    </w:p>
    <w:p>
      <w:pPr>
        <w:pStyle w:val="NoSpacing"/>
        <w:ind w:firstLine="708"/>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Ежегодно воспитанники ДОУ принимают активное участие в фестивале Всероссийского физкультурно-спортивного комплекса «Готов к труду и обороне», имеют ежегодные нагрудные знаки и награды 2022-2025гг.</w:t>
      </w:r>
    </w:p>
    <w:p>
      <w:pPr>
        <w:pStyle w:val="NoSpacing"/>
        <w:ind w:firstLine="708"/>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Два года подряд команда «Технознайка» является победителями в Соревнованиях по образовательной робототехнике на Кубок Губернатора Томской области 2022-2025гг.</w:t>
      </w:r>
    </w:p>
    <w:p>
      <w:pPr>
        <w:pStyle w:val="Normal"/>
        <w:ind w:firstLine="708" w:left="118"/>
        <w:rPr>
          <w:szCs w:val="24"/>
        </w:rPr>
      </w:pPr>
      <w:r>
        <w:rPr>
          <w:szCs w:val="24"/>
        </w:rPr>
        <w:t xml:space="preserve">С 2023 года принимаем участие в конкурсе проектов массового футбола - Россия футбольная страна! в номинации «Лучшая футбольная инициатива» и стали призерами регионального этапа Всероссийского смотра – конкурса Россия футбольная страна! </w:t>
      </w:r>
    </w:p>
    <w:p>
      <w:pPr>
        <w:pStyle w:val="Normal"/>
        <w:ind w:firstLine="708" w:left="118"/>
        <w:rPr>
          <w:szCs w:val="24"/>
        </w:rPr>
      </w:pPr>
      <w:r>
        <w:rPr>
          <w:szCs w:val="24"/>
        </w:rPr>
        <w:t>Также приняли участие во Всероссийском фестивале «Футбол в школе» среди обучающихся образовательных организаций Российской Федерации.</w:t>
      </w:r>
    </w:p>
    <w:p>
      <w:pPr>
        <w:pStyle w:val="Normal"/>
        <w:ind w:firstLine="708" w:left="118"/>
        <w:rPr>
          <w:szCs w:val="24"/>
        </w:rPr>
      </w:pPr>
      <w:r>
        <w:rPr>
          <w:szCs w:val="24"/>
        </w:rPr>
        <w:t>В 2025 году в рамках Всероссийского проекта</w:t>
      </w:r>
      <w:r>
        <w:rPr>
          <w:bCs/>
          <w:szCs w:val="24"/>
        </w:rPr>
        <w:t> «Футбол в школу»</w:t>
      </w:r>
      <w:r>
        <w:rPr>
          <w:szCs w:val="24"/>
        </w:rPr>
        <w:t> участники команды </w:t>
      </w:r>
      <w:r>
        <w:rPr>
          <w:bCs/>
          <w:szCs w:val="24"/>
        </w:rPr>
        <w:t>«Спортики»</w:t>
      </w:r>
      <w:r>
        <w:rPr>
          <w:szCs w:val="24"/>
        </w:rPr>
        <w:t xml:space="preserve"> систематически посещали спортивный зал </w:t>
      </w:r>
      <w:r>
        <w:rPr>
          <w:bCs/>
          <w:szCs w:val="24"/>
        </w:rPr>
        <w:t>«Заря» Зырянского района</w:t>
      </w:r>
      <w:r>
        <w:rPr>
          <w:szCs w:val="24"/>
        </w:rPr>
        <w:t>, где проходили тренировочные мероприятия по мини футболу совместно с ребятами из футбольной команды Зырянской школы.</w:t>
      </w:r>
    </w:p>
    <w:p>
      <w:pPr>
        <w:pStyle w:val="Normal"/>
        <w:spacing w:lineRule="auto" w:line="259" w:before="0" w:after="0"/>
        <w:ind w:hanging="10" w:left="-5" w:right="135"/>
        <w:jc w:val="center"/>
        <w:rPr>
          <w:b/>
          <w:bCs/>
          <w:sz w:val="26"/>
          <w:szCs w:val="26"/>
        </w:rPr>
      </w:pPr>
      <w:r>
        <w:rPr>
          <w:b/>
          <w:bCs/>
          <w:sz w:val="26"/>
          <w:szCs w:val="26"/>
        </w:rPr>
      </w:r>
    </w:p>
    <w:p>
      <w:pPr>
        <w:pStyle w:val="Normal"/>
        <w:spacing w:lineRule="auto" w:line="259" w:before="0" w:after="0"/>
        <w:ind w:hanging="10" w:left="-5" w:right="135"/>
        <w:jc w:val="center"/>
        <w:rPr>
          <w:b/>
          <w:bCs/>
          <w:sz w:val="26"/>
          <w:szCs w:val="26"/>
        </w:rPr>
      </w:pPr>
      <w:r>
        <w:rPr>
          <w:b/>
          <w:bCs/>
          <w:sz w:val="26"/>
          <w:szCs w:val="26"/>
        </w:rPr>
        <w:t xml:space="preserve">Мониторинг участия воспитанников в конкурсах и мероприятиях </w:t>
      </w:r>
    </w:p>
    <w:p>
      <w:pPr>
        <w:pStyle w:val="Normal"/>
        <w:spacing w:lineRule="auto" w:line="259" w:before="0" w:after="0"/>
        <w:ind w:hanging="10" w:left="-5" w:right="135"/>
        <w:jc w:val="center"/>
        <w:rPr>
          <w:b/>
          <w:i/>
          <w:i/>
          <w:sz w:val="28"/>
          <w:szCs w:val="28"/>
        </w:rPr>
      </w:pPr>
      <w:r>
        <w:rPr>
          <w:b/>
          <w:i/>
          <w:sz w:val="28"/>
          <w:szCs w:val="28"/>
        </w:rPr>
      </w:r>
    </w:p>
    <w:p>
      <w:pPr>
        <w:pStyle w:val="Normal"/>
        <w:spacing w:lineRule="auto" w:line="259" w:before="0" w:after="0"/>
        <w:ind w:hanging="10" w:left="-5" w:right="135"/>
        <w:jc w:val="center"/>
        <w:rPr>
          <w:b/>
          <w:bCs/>
          <w:sz w:val="26"/>
          <w:szCs w:val="26"/>
        </w:rPr>
      </w:pPr>
      <w:r>
        <w:rPr/>
        <w:drawing>
          <wp:inline distT="0" distB="0" distL="0" distR="0">
            <wp:extent cx="5486400" cy="3200400"/>
            <wp:effectExtent l="0" t="0" r="0" b="0"/>
            <wp:docPr id="5" name="Диаграмма 10"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spacing w:lineRule="auto" w:line="259" w:before="0" w:after="0"/>
        <w:ind w:hanging="10" w:left="-5" w:right="135"/>
        <w:jc w:val="center"/>
        <w:rPr>
          <w:b/>
          <w:bCs/>
          <w:sz w:val="26"/>
          <w:szCs w:val="26"/>
        </w:rPr>
      </w:pPr>
      <w:r>
        <w:rPr>
          <w:b/>
          <w:bCs/>
          <w:sz w:val="26"/>
          <w:szCs w:val="26"/>
        </w:rPr>
      </w:r>
    </w:p>
    <w:p>
      <w:pPr>
        <w:pStyle w:val="NoSpacing"/>
        <w:jc w:val="center"/>
        <w:rPr>
          <w:rFonts w:ascii="Times New Roman" w:hAnsi="Times New Roman" w:cs="Times New Roman"/>
          <w:b/>
          <w:sz w:val="24"/>
          <w:szCs w:val="24"/>
        </w:rPr>
      </w:pPr>
      <w:r>
        <w:rPr>
          <w:rFonts w:cs="Times New Roman" w:ascii="Times New Roman" w:hAnsi="Times New Roman"/>
          <w:b/>
          <w:sz w:val="24"/>
          <w:szCs w:val="24"/>
          <w:lang w:val="en-US"/>
        </w:rPr>
        <w:t>V</w:t>
      </w:r>
      <w:r>
        <w:rPr>
          <w:rFonts w:cs="Times New Roman" w:ascii="Times New Roman" w:hAnsi="Times New Roman"/>
          <w:b/>
          <w:sz w:val="24"/>
          <w:szCs w:val="24"/>
        </w:rPr>
        <w:t>. Оценка кадрового обеспечения</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708"/>
        <w:jc w:val="both"/>
        <w:rPr>
          <w:rFonts w:ascii="Times New Roman" w:hAnsi="Times New Roman" w:cs="Times New Roman"/>
          <w:sz w:val="24"/>
          <w:szCs w:val="24"/>
        </w:rPr>
      </w:pPr>
      <w:r>
        <w:rPr>
          <w:rFonts w:cs="Times New Roman" w:ascii="Times New Roman" w:hAnsi="Times New Roman"/>
          <w:sz w:val="24"/>
          <w:szCs w:val="24"/>
        </w:rPr>
        <w:t>Детский сад укомплектован педагогами на 100 процентов согласно штатному расписанию. Всего работников – 68. Педагогический коллектив Детского сада насчитывает – 32 человека.</w:t>
      </w:r>
    </w:p>
    <w:p>
      <w:pPr>
        <w:pStyle w:val="NoSpacing"/>
        <w:ind w:firstLine="708"/>
        <w:jc w:val="both"/>
        <w:rPr>
          <w:rFonts w:ascii="Times New Roman" w:hAnsi="Times New Roman" w:cs="Times New Roman"/>
          <w:sz w:val="24"/>
          <w:szCs w:val="24"/>
        </w:rPr>
      </w:pPr>
      <w:r>
        <w:rPr>
          <w:rFonts w:cs="Times New Roman" w:ascii="Times New Roman" w:hAnsi="Times New Roman"/>
          <w:sz w:val="24"/>
          <w:szCs w:val="24"/>
        </w:rPr>
        <w:t>За 2025 год педагогические работники прошли аттестацию и получили высшую квалификационную категорию – 1 педагог, первую квалификационные категории – 1, на соответствие занимаемой должности – 3 педагога. Курсы повышения квалификации в 2025 году прошли 6 педагогов.</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708"/>
        <w:jc w:val="both"/>
        <w:rPr>
          <w:rFonts w:ascii="Times New Roman" w:hAnsi="Times New Roman" w:cs="Times New Roman"/>
          <w:b/>
          <w:sz w:val="24"/>
          <w:szCs w:val="24"/>
          <w:u w:val="single"/>
        </w:rPr>
      </w:pPr>
      <w:r>
        <w:rPr>
          <w:rFonts w:cs="Times New Roman" w:ascii="Times New Roman" w:hAnsi="Times New Roman"/>
          <w:b/>
          <w:sz w:val="24"/>
          <w:szCs w:val="24"/>
          <w:u w:val="single"/>
        </w:rPr>
        <w:t>Характеристика педагогического коллектива:</w:t>
      </w:r>
    </w:p>
    <w:p>
      <w:pPr>
        <w:pStyle w:val="NoSpacing"/>
        <w:ind w:firstLine="709"/>
        <w:jc w:val="both"/>
        <w:rPr>
          <w:rFonts w:ascii="Times New Roman" w:hAnsi="Times New Roman" w:cs="Times New Roman"/>
          <w:b/>
          <w:i/>
          <w:i/>
          <w:sz w:val="24"/>
          <w:szCs w:val="24"/>
        </w:rPr>
      </w:pPr>
      <w:r>
        <w:rPr>
          <w:rFonts w:cs="Times New Roman" w:ascii="Times New Roman" w:hAnsi="Times New Roman"/>
          <w:b/>
          <w:i/>
          <w:sz w:val="24"/>
          <w:szCs w:val="24"/>
        </w:rPr>
        <w:t>Всего в МБДОУ работает 34 педагогических работников – 100%;</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- 3 педагога высшей квалификационной категории – 10%</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- 11 педагогических работника первой квалификационной категории – 34%;</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xml:space="preserve">- 15 педагогов соответствуют занимаемой должности – 47% </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- 18 педагогических работников с высшим педагогическим образованием – 56 %;</w:t>
      </w:r>
    </w:p>
    <w:p>
      <w:pPr>
        <w:pStyle w:val="NoSpacing"/>
        <w:ind w:firstLine="708"/>
        <w:jc w:val="both"/>
        <w:rPr>
          <w:rFonts w:ascii="Times New Roman" w:hAnsi="Times New Roman" w:cs="Times New Roman"/>
          <w:sz w:val="24"/>
          <w:szCs w:val="24"/>
        </w:rPr>
      </w:pPr>
      <w:r>
        <w:rPr>
          <w:rFonts w:cs="Times New Roman" w:ascii="Times New Roman" w:hAnsi="Times New Roman"/>
          <w:sz w:val="24"/>
          <w:szCs w:val="24"/>
        </w:rPr>
        <w:t xml:space="preserve">- 14 педагогических работников с средним педагогическим образованием – 44%;  </w:t>
      </w:r>
    </w:p>
    <w:p>
      <w:pPr>
        <w:pStyle w:val="NoSpacing"/>
        <w:ind w:firstLine="709"/>
        <w:jc w:val="both"/>
        <w:rPr>
          <w:rFonts w:ascii="Times New Roman" w:hAnsi="Times New Roman" w:cs="Times New Roman"/>
          <w:b/>
          <w:i/>
          <w:i/>
          <w:sz w:val="24"/>
          <w:szCs w:val="24"/>
        </w:rPr>
      </w:pPr>
      <w:r>
        <w:rPr>
          <w:rFonts w:cs="Times New Roman" w:ascii="Times New Roman" w:hAnsi="Times New Roman"/>
          <w:b/>
          <w:i/>
          <w:sz w:val="24"/>
          <w:szCs w:val="24"/>
        </w:rPr>
      </w:r>
    </w:p>
    <w:p>
      <w:pPr>
        <w:pStyle w:val="NoSpacing"/>
        <w:ind w:firstLine="709"/>
        <w:jc w:val="both"/>
        <w:rPr/>
      </w:pPr>
      <w:r>
        <w:rPr>
          <w:rFonts w:cs="Times New Roman" w:ascii="Times New Roman" w:hAnsi="Times New Roman"/>
          <w:b/>
          <w:i/>
          <w:sz w:val="24"/>
          <w:szCs w:val="24"/>
        </w:rPr>
        <w:t>Стаж работы педагогической деятельности в дошкольном образовании</w:t>
      </w:r>
      <w:r>
        <w:rPr>
          <w:rFonts w:cs="Times New Roman" w:ascii="Times New Roman" w:hAnsi="Times New Roman"/>
          <w:sz w:val="24"/>
          <w:szCs w:val="24"/>
        </w:rPr>
        <w:t>:</w:t>
      </w:r>
    </w:p>
    <w:p>
      <w:pPr>
        <w:pStyle w:val="NoSpacing"/>
        <w:ind w:firstLine="709"/>
        <w:jc w:val="both"/>
        <w:rPr/>
      </w:pPr>
      <w:r>
        <w:rPr>
          <w:rFonts w:cs="Times New Roman" w:ascii="Times New Roman" w:hAnsi="Times New Roman"/>
          <w:sz w:val="24"/>
          <w:szCs w:val="24"/>
        </w:rPr>
        <w:t>- до 5 лет – 5 (15,5%);</w:t>
      </w:r>
    </w:p>
    <w:p>
      <w:pPr>
        <w:pStyle w:val="NoSpacing"/>
        <w:ind w:firstLine="709"/>
        <w:jc w:val="both"/>
        <w:rPr/>
      </w:pPr>
      <w:r>
        <w:rPr>
          <w:rFonts w:cs="Times New Roman" w:ascii="Times New Roman" w:hAnsi="Times New Roman"/>
          <w:sz w:val="24"/>
          <w:szCs w:val="24"/>
        </w:rPr>
        <w:t>- до 10 лет – 5 (15,5%);</w:t>
      </w:r>
    </w:p>
    <w:p>
      <w:pPr>
        <w:pStyle w:val="NoSpacing"/>
        <w:ind w:firstLine="709"/>
        <w:jc w:val="both"/>
        <w:rPr/>
      </w:pPr>
      <w:r>
        <w:rPr>
          <w:rFonts w:cs="Times New Roman" w:ascii="Times New Roman" w:hAnsi="Times New Roman"/>
          <w:sz w:val="24"/>
          <w:szCs w:val="24"/>
        </w:rPr>
        <w:t>- до 20 лет - 14 (44%);</w:t>
      </w:r>
    </w:p>
    <w:p>
      <w:pPr>
        <w:pStyle w:val="NoSpacing"/>
        <w:ind w:firstLine="709"/>
        <w:jc w:val="both"/>
        <w:rPr/>
      </w:pPr>
      <w:r>
        <w:rPr>
          <w:rFonts w:cs="Times New Roman" w:ascii="Times New Roman" w:hAnsi="Times New Roman"/>
          <w:sz w:val="24"/>
          <w:szCs w:val="24"/>
        </w:rPr>
        <w:t>- свыше 20 лет - 8 (25%).</w:t>
      </w:r>
    </w:p>
    <w:p>
      <w:pPr>
        <w:pStyle w:val="NoSpacing"/>
        <w:ind w:firstLine="709"/>
        <w:jc w:val="both"/>
        <w:rPr>
          <w:rFonts w:ascii="Times New Roman" w:hAnsi="Times New Roman" w:cs="Times New Roman"/>
          <w:sz w:val="26"/>
          <w:szCs w:val="26"/>
        </w:rPr>
      </w:pPr>
      <w:r>
        <w:rPr/>
        <w:drawing>
          <wp:inline distT="0" distB="0" distL="0" distR="0">
            <wp:extent cx="5486400" cy="2038350"/>
            <wp:effectExtent l="0" t="0" r="0" b="0"/>
            <wp:docPr id="6" name="Диаграмма 1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Spacing"/>
        <w:ind w:firstLine="709"/>
        <w:jc w:val="both"/>
        <w:rPr>
          <w:rFonts w:ascii="Times New Roman" w:hAnsi="Times New Roman" w:cs="Times New Roman"/>
          <w:sz w:val="26"/>
          <w:szCs w:val="26"/>
        </w:rPr>
      </w:pPr>
      <w:r>
        <w:rPr>
          <w:rFonts w:cs="Times New Roman" w:ascii="Times New Roman" w:hAnsi="Times New Roman"/>
          <w:sz w:val="26"/>
          <w:szCs w:val="26"/>
        </w:rPr>
      </w:r>
    </w:p>
    <w:p>
      <w:pPr>
        <w:pStyle w:val="NoSpacing"/>
        <w:ind w:firstLine="709"/>
        <w:jc w:val="both"/>
        <w:rPr>
          <w:rFonts w:ascii="Times New Roman" w:hAnsi="Times New Roman" w:cs="Times New Roman"/>
          <w:b/>
          <w:i/>
          <w:i/>
          <w:sz w:val="24"/>
          <w:szCs w:val="24"/>
        </w:rPr>
      </w:pPr>
      <w:r>
        <w:rPr>
          <w:rFonts w:cs="Times New Roman" w:ascii="Times New Roman" w:hAnsi="Times New Roman"/>
          <w:b/>
          <w:i/>
          <w:sz w:val="24"/>
          <w:szCs w:val="24"/>
        </w:rPr>
        <w:t>Возрастные категории педагогов:</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до 30 лет – 2 (6 %);</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от 30 до 50 – 22 (69 %);</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 от 50 лет – 8 (25 %).</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t>28 педагогических работников прошли обучение на курсах повышения квалификации в соответствии с ФГОС ДО за последние 3 года, что составляет 88%.</w:t>
      </w:r>
    </w:p>
    <w:p>
      <w:pPr>
        <w:pStyle w:val="NoSpacing"/>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302" w:left="118"/>
        <w:rPr>
          <w:b/>
          <w:szCs w:val="24"/>
        </w:rPr>
      </w:pPr>
      <w:r>
        <w:rPr>
          <w:b/>
          <w:szCs w:val="24"/>
        </w:rPr>
        <w:t>В 2025 году педагоги Детского сада приняли участие:</w:t>
      </w:r>
    </w:p>
    <w:p>
      <w:pPr>
        <w:pStyle w:val="Normal"/>
        <w:numPr>
          <w:ilvl w:val="0"/>
          <w:numId w:val="7"/>
        </w:numPr>
        <w:spacing w:lineRule="auto" w:line="240" w:beforeAutospacing="1" w:after="0"/>
        <w:ind w:hanging="360" w:left="780" w:right="129"/>
        <w:contextualSpacing/>
        <w:rPr>
          <w:szCs w:val="24"/>
        </w:rPr>
      </w:pPr>
      <w:r>
        <w:rPr>
          <w:szCs w:val="24"/>
        </w:rPr>
        <w:t xml:space="preserve">в межрегиональном форуме «Август </w:t>
      </w:r>
      <w:r>
        <w:rPr>
          <w:szCs w:val="24"/>
          <w:lang w:val="en-US"/>
        </w:rPr>
        <w:t>PRO</w:t>
      </w:r>
      <w:r>
        <w:rPr>
          <w:szCs w:val="24"/>
        </w:rPr>
        <w:t>: матрица педагогический изменений»;</w:t>
      </w:r>
    </w:p>
    <w:p>
      <w:pPr>
        <w:pStyle w:val="Normal"/>
        <w:numPr>
          <w:ilvl w:val="0"/>
          <w:numId w:val="7"/>
        </w:numPr>
        <w:spacing w:lineRule="auto" w:line="240" w:before="0" w:after="0"/>
        <w:ind w:hanging="360" w:left="780" w:right="129"/>
        <w:contextualSpacing/>
        <w:rPr>
          <w:szCs w:val="24"/>
        </w:rPr>
      </w:pPr>
      <w:r>
        <w:rPr>
          <w:szCs w:val="24"/>
        </w:rPr>
        <w:t>в региональном форуме «Ярмарка педагогических идей-2025»;</w:t>
      </w:r>
    </w:p>
    <w:p>
      <w:pPr>
        <w:pStyle w:val="Normal"/>
        <w:numPr>
          <w:ilvl w:val="0"/>
          <w:numId w:val="7"/>
        </w:numPr>
        <w:spacing w:lineRule="auto" w:line="240" w:before="0" w:after="0"/>
        <w:ind w:hanging="360" w:left="780" w:right="129"/>
        <w:contextualSpacing/>
        <w:rPr>
          <w:szCs w:val="24"/>
        </w:rPr>
      </w:pPr>
      <w:r>
        <w:rPr>
          <w:szCs w:val="24"/>
        </w:rPr>
        <w:t>в муниципальной августовской конференции работников образования Зырянского района;</w:t>
      </w:r>
    </w:p>
    <w:p>
      <w:pPr>
        <w:pStyle w:val="Normal"/>
        <w:numPr>
          <w:ilvl w:val="0"/>
          <w:numId w:val="7"/>
        </w:numPr>
        <w:spacing w:lineRule="auto" w:line="240" w:before="0" w:after="0"/>
        <w:ind w:hanging="360" w:left="780" w:right="129"/>
        <w:contextualSpacing/>
        <w:rPr>
          <w:szCs w:val="24"/>
        </w:rPr>
      </w:pPr>
      <w:r>
        <w:rPr>
          <w:szCs w:val="24"/>
        </w:rPr>
        <w:t>в региональном форуме «Педагоги России: инновации в образовании»;</w:t>
      </w:r>
    </w:p>
    <w:p>
      <w:pPr>
        <w:pStyle w:val="Normal"/>
        <w:numPr>
          <w:ilvl w:val="0"/>
          <w:numId w:val="7"/>
        </w:numPr>
        <w:spacing w:lineRule="auto" w:line="240" w:before="0" w:after="0"/>
        <w:ind w:hanging="360" w:left="780" w:right="129"/>
        <w:contextualSpacing/>
        <w:rPr>
          <w:szCs w:val="24"/>
        </w:rPr>
      </w:pPr>
      <w:r>
        <w:rPr>
          <w:szCs w:val="24"/>
        </w:rPr>
        <w:t>в региональной конференции «Инженерное образование 0+»;</w:t>
      </w:r>
    </w:p>
    <w:p>
      <w:pPr>
        <w:pStyle w:val="Normal"/>
        <w:numPr>
          <w:ilvl w:val="0"/>
          <w:numId w:val="7"/>
        </w:numPr>
        <w:spacing w:lineRule="auto" w:line="240" w:before="0" w:after="0"/>
        <w:ind w:hanging="360" w:left="780" w:right="129"/>
        <w:contextualSpacing/>
        <w:rPr>
          <w:szCs w:val="24"/>
        </w:rPr>
      </w:pPr>
      <w:r>
        <w:rPr>
          <w:szCs w:val="24"/>
        </w:rPr>
        <w:t>в муниципальном и региональном этапах Всероссийского конкурса «Воспитатель года России» в 2025 году;</w:t>
      </w:r>
    </w:p>
    <w:p>
      <w:pPr>
        <w:pStyle w:val="Normal"/>
        <w:numPr>
          <w:ilvl w:val="0"/>
          <w:numId w:val="7"/>
        </w:numPr>
        <w:spacing w:lineRule="auto" w:line="240" w:before="0" w:after="0"/>
        <w:ind w:hanging="360" w:left="780" w:right="129"/>
        <w:contextualSpacing/>
        <w:rPr>
          <w:color w:val="auto"/>
          <w:szCs w:val="24"/>
        </w:rPr>
      </w:pPr>
      <w:r>
        <w:rPr>
          <w:szCs w:val="24"/>
          <w:shd w:fill="FFFFFF" w:val="clear"/>
        </w:rPr>
        <w:t>в Фестивале Всероссийского физкультурно-спортивного комплекса «Готов к труду и обороне» (ГТО);</w:t>
      </w:r>
    </w:p>
    <w:p>
      <w:pPr>
        <w:pStyle w:val="Normal"/>
        <w:numPr>
          <w:ilvl w:val="0"/>
          <w:numId w:val="7"/>
        </w:numPr>
        <w:spacing w:lineRule="auto" w:line="240" w:before="0" w:after="0"/>
        <w:ind w:hanging="360" w:left="780" w:right="129"/>
        <w:contextualSpacing/>
        <w:rPr>
          <w:color w:val="auto"/>
          <w:szCs w:val="24"/>
        </w:rPr>
      </w:pPr>
      <w:r>
        <w:rPr>
          <w:szCs w:val="24"/>
          <w:shd w:fill="FFFFFF" w:val="clear"/>
        </w:rPr>
        <w:t>в традиционной Всероссийской лыжной гонке «Лыжня России»;</w:t>
      </w:r>
    </w:p>
    <w:p>
      <w:pPr>
        <w:pStyle w:val="Normal"/>
        <w:numPr>
          <w:ilvl w:val="0"/>
          <w:numId w:val="7"/>
        </w:numPr>
        <w:spacing w:lineRule="auto" w:line="240" w:before="0" w:after="0"/>
        <w:ind w:hanging="360" w:left="780" w:right="129"/>
        <w:contextualSpacing/>
        <w:rPr>
          <w:color w:val="auto"/>
          <w:szCs w:val="24"/>
        </w:rPr>
      </w:pPr>
      <w:r>
        <w:rPr>
          <w:szCs w:val="24"/>
          <w:shd w:fill="FFFFFF" w:val="clear"/>
        </w:rPr>
        <w:t>в IV Соревнованиях по образовательной робототехнике на Кубок Губернатора Томской области;</w:t>
      </w:r>
    </w:p>
    <w:p>
      <w:pPr>
        <w:pStyle w:val="ListParagraph"/>
        <w:numPr>
          <w:ilvl w:val="0"/>
          <w:numId w:val="7"/>
        </w:numPr>
        <w:ind w:hanging="360" w:left="720" w:right="129"/>
        <w:rPr>
          <w:szCs w:val="24"/>
        </w:rPr>
      </w:pPr>
      <w:r>
        <w:rPr>
          <w:szCs w:val="24"/>
        </w:rPr>
        <w:t>в муниципальном конкурсе для молодых и начинающих педагогов «Путь в профессию»;</w:t>
      </w:r>
    </w:p>
    <w:p>
      <w:pPr>
        <w:pStyle w:val="ListParagraph"/>
        <w:numPr>
          <w:ilvl w:val="0"/>
          <w:numId w:val="7"/>
        </w:numPr>
        <w:ind w:hanging="360" w:left="720" w:right="129"/>
        <w:rPr>
          <w:szCs w:val="24"/>
        </w:rPr>
      </w:pPr>
      <w:r>
        <w:rPr>
          <w:szCs w:val="24"/>
        </w:rPr>
        <w:t>в региональном конкурсе профессионального мастерства «Я – педагог» (ТОИПКРО).</w:t>
      </w:r>
    </w:p>
    <w:p>
      <w:pPr>
        <w:pStyle w:val="Normal"/>
        <w:spacing w:lineRule="auto" w:line="240" w:beforeAutospacing="1" w:afterAutospacing="1"/>
        <w:ind w:firstLine="302" w:left="118" w:right="180"/>
        <w:contextualSpacing/>
        <w:rPr>
          <w:szCs w:val="24"/>
        </w:rPr>
      </w:pPr>
      <w:r>
        <w:rPr>
          <w:szCs w:val="24"/>
        </w:rPr>
        <w:t>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pPr>
        <w:pStyle w:val="Normal"/>
        <w:spacing w:lineRule="auto" w:line="240" w:beforeAutospacing="1" w:afterAutospacing="1"/>
        <w:ind w:firstLine="302" w:left="118" w:right="180"/>
        <w:contextualSpacing/>
        <w:rPr>
          <w:szCs w:val="24"/>
        </w:rPr>
      </w:pPr>
      <w:r>
        <w:rPr>
          <w:szCs w:val="24"/>
        </w:rPr>
      </w:r>
    </w:p>
    <w:p>
      <w:pPr>
        <w:pStyle w:val="Normal"/>
        <w:ind w:hanging="10" w:left="118" w:right="129"/>
        <w:jc w:val="center"/>
        <w:rPr>
          <w:rFonts w:eastAsia="Calibri"/>
          <w:b/>
          <w:color w:val="auto"/>
          <w:sz w:val="26"/>
          <w:szCs w:val="26"/>
          <w:lang w:eastAsia="en-US"/>
        </w:rPr>
      </w:pPr>
      <w:r>
        <w:rPr>
          <w:rFonts w:eastAsia="Calibri"/>
          <w:b/>
          <w:color w:val="auto"/>
          <w:sz w:val="26"/>
          <w:szCs w:val="26"/>
          <w:lang w:eastAsia="en-US"/>
        </w:rPr>
        <w:t>Участие в конкурсах профессионального мастерства</w:t>
      </w:r>
    </w:p>
    <w:p>
      <w:pPr>
        <w:pStyle w:val="Normal"/>
        <w:spacing w:lineRule="auto" w:line="259" w:before="0" w:after="0"/>
        <w:ind w:hanging="0" w:left="0"/>
        <w:jc w:val="center"/>
        <w:rPr>
          <w:rFonts w:eastAsia="Calibri"/>
          <w:b/>
          <w:color w:val="auto"/>
          <w:sz w:val="26"/>
          <w:szCs w:val="26"/>
          <w:lang w:eastAsia="en-US"/>
        </w:rPr>
      </w:pPr>
      <w:bookmarkStart w:id="6" w:name="_GoBack"/>
      <w:r>
        <w:rPr/>
        <w:drawing>
          <wp:inline distT="0" distB="0" distL="0" distR="0">
            <wp:extent cx="5486400" cy="1606550"/>
            <wp:effectExtent l="0" t="0" r="0" b="0"/>
            <wp:docPr id="7" name="Диаграмма 1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6"/>
    </w:p>
    <w:p>
      <w:pPr>
        <w:pStyle w:val="Normal"/>
        <w:spacing w:lineRule="auto" w:line="259" w:before="0" w:after="0"/>
        <w:ind w:hanging="0" w:left="0"/>
        <w:jc w:val="center"/>
        <w:rPr>
          <w:rFonts w:eastAsia="Calibri"/>
          <w:b/>
          <w:color w:val="auto"/>
          <w:sz w:val="26"/>
          <w:szCs w:val="26"/>
          <w:lang w:eastAsia="en-US"/>
        </w:rPr>
      </w:pPr>
      <w:r>
        <w:rPr>
          <w:rFonts w:eastAsia="Calibri"/>
          <w:b/>
          <w:color w:val="auto"/>
          <w:sz w:val="26"/>
          <w:szCs w:val="26"/>
          <w:lang w:eastAsia="en-US"/>
        </w:rPr>
      </w:r>
    </w:p>
    <w:p>
      <w:pPr>
        <w:pStyle w:val="Normal"/>
        <w:spacing w:lineRule="auto" w:line="259" w:before="0" w:after="0"/>
        <w:ind w:firstLine="708" w:left="0" w:right="129"/>
        <w:rPr>
          <w:szCs w:val="24"/>
        </w:rPr>
      </w:pPr>
      <w:r>
        <w:rPr>
          <w:b/>
          <w:szCs w:val="24"/>
        </w:rPr>
        <w:t xml:space="preserve">ВЫВОД: </w:t>
      </w:r>
      <w:r>
        <w:rPr>
          <w:szCs w:val="24"/>
        </w:rPr>
        <w:t xml:space="preserve">таким образом, кадровое обеспечение Детского сада соответствует требованиям и позволяет реализовывать образовательную программу дошкольного образования в полном объеме, вместе с тем необходимо продолжить работу по улучшению профессионального уровня молодых педагогов, а также провести работу по повышению уровня квалификации работников с высоким уровнем профессионализма. </w:t>
      </w:r>
    </w:p>
    <w:p>
      <w:pPr>
        <w:pStyle w:val="Normal"/>
        <w:spacing w:lineRule="auto" w:line="259" w:before="0" w:after="0"/>
        <w:ind w:firstLine="709" w:left="0" w:right="135"/>
        <w:rPr>
          <w:szCs w:val="24"/>
        </w:rPr>
      </w:pPr>
      <w:r>
        <w:rPr>
          <w:b/>
          <w:i/>
          <w:szCs w:val="24"/>
        </w:rPr>
        <w:t xml:space="preserve">Социальное партнерство ДОУ. </w:t>
      </w:r>
      <w:r>
        <w:rPr>
          <w:szCs w:val="24"/>
        </w:rPr>
        <w:t xml:space="preserve">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в немалой степени, зависит его качество. </w:t>
      </w:r>
    </w:p>
    <w:p>
      <w:pPr>
        <w:pStyle w:val="c83"/>
        <w:shd w:val="clear" w:color="auto" w:fill="FFFFFF"/>
        <w:spacing w:beforeAutospacing="0" w:before="0" w:afterAutospacing="0" w:after="0"/>
        <w:ind w:firstLine="709" w:left="0" w:right="129"/>
        <w:jc w:val="both"/>
        <w:rPr>
          <w:color w:val="000000"/>
        </w:rPr>
      </w:pPr>
      <w:r>
        <w:rPr>
          <w:rStyle w:val="c23"/>
          <w:b/>
          <w:bCs/>
        </w:rPr>
        <w:t>Цель: </w:t>
      </w:r>
      <w:r>
        <w:rPr>
          <w:rStyle w:val="c0"/>
        </w:rPr>
        <w:t>использовать возможность социума микрорайона МБДОУ для создания единой воспитательной системы.</w:t>
      </w:r>
    </w:p>
    <w:p>
      <w:pPr>
        <w:pStyle w:val="c83"/>
        <w:shd w:val="clear" w:color="auto" w:fill="FFFFFF"/>
        <w:spacing w:beforeAutospacing="0" w:before="0" w:afterAutospacing="0" w:after="0"/>
        <w:ind w:firstLine="709" w:left="0"/>
        <w:jc w:val="both"/>
        <w:rPr>
          <w:color w:val="000000"/>
        </w:rPr>
      </w:pPr>
      <w:r>
        <w:rPr>
          <w:rStyle w:val="c23"/>
          <w:b/>
          <w:bCs/>
        </w:rPr>
        <w:t>Задачи:</w:t>
      </w:r>
    </w:p>
    <w:p>
      <w:pPr>
        <w:pStyle w:val="NoSpacing"/>
        <w:numPr>
          <w:ilvl w:val="0"/>
          <w:numId w:val="2"/>
        </w:numPr>
        <w:ind w:firstLine="709" w:left="0" w:right="129"/>
        <w:jc w:val="both"/>
        <w:rPr>
          <w:rFonts w:ascii="Times New Roman" w:hAnsi="Times New Roman" w:cs="Times New Roman"/>
          <w:color w:val="000000"/>
          <w:sz w:val="24"/>
          <w:szCs w:val="24"/>
        </w:rPr>
      </w:pPr>
      <w:r>
        <w:rPr>
          <w:rStyle w:val="c0"/>
          <w:rFonts w:cs="Times New Roman" w:ascii="Times New Roman" w:hAnsi="Times New Roman"/>
          <w:sz w:val="24"/>
          <w:szCs w:val="24"/>
        </w:rPr>
        <w:t>Отработать механизм взаимодействия с социальными институтами образования, культуры, спорта и медицины.</w:t>
      </w:r>
    </w:p>
    <w:p>
      <w:pPr>
        <w:pStyle w:val="NoSpacing"/>
        <w:numPr>
          <w:ilvl w:val="0"/>
          <w:numId w:val="2"/>
        </w:numPr>
        <w:ind w:firstLine="709" w:left="0" w:right="129"/>
        <w:jc w:val="both"/>
        <w:rPr>
          <w:rFonts w:ascii="Times New Roman" w:hAnsi="Times New Roman" w:cs="Times New Roman"/>
          <w:color w:val="000000"/>
          <w:sz w:val="24"/>
          <w:szCs w:val="24"/>
        </w:rPr>
      </w:pPr>
      <w:r>
        <w:rPr>
          <w:rStyle w:val="c0"/>
          <w:rFonts w:cs="Times New Roman" w:ascii="Times New Roman" w:hAnsi="Times New Roman"/>
          <w:sz w:val="24"/>
          <w:szCs w:val="24"/>
        </w:rPr>
        <w:t>Развивать коммуникативные способности, доброжелательность к окружающим, готовность к сотрудничеству и самореализации.</w:t>
      </w:r>
    </w:p>
    <w:p>
      <w:pPr>
        <w:pStyle w:val="NoSpacing"/>
        <w:numPr>
          <w:ilvl w:val="0"/>
          <w:numId w:val="2"/>
        </w:numPr>
        <w:ind w:firstLine="709" w:left="0" w:right="129"/>
        <w:jc w:val="both"/>
        <w:rPr>
          <w:rFonts w:ascii="Times New Roman" w:hAnsi="Times New Roman" w:cs="Times New Roman"/>
          <w:color w:val="000000"/>
          <w:sz w:val="24"/>
          <w:szCs w:val="24"/>
        </w:rPr>
      </w:pPr>
      <w:r>
        <w:rPr>
          <w:rStyle w:val="c0"/>
          <w:rFonts w:cs="Times New Roman" w:ascii="Times New Roman" w:hAnsi="Times New Roman"/>
          <w:sz w:val="24"/>
          <w:szCs w:val="24"/>
        </w:rPr>
        <w:t>Стимулировать развитие активной гражданской позиции сопричастности к судьбе детского сада, района, малой родины.</w:t>
      </w:r>
    </w:p>
    <w:p>
      <w:pPr>
        <w:pStyle w:val="Normal"/>
        <w:spacing w:lineRule="auto" w:line="240" w:before="0" w:after="5"/>
        <w:ind w:firstLine="709" w:left="0" w:right="134"/>
        <w:rPr>
          <w:i/>
          <w:i/>
          <w:szCs w:val="24"/>
        </w:rPr>
      </w:pPr>
      <w:r>
        <w:rPr>
          <w:b/>
          <w:i/>
          <w:szCs w:val="24"/>
        </w:rPr>
        <w:t xml:space="preserve">Социальными партнерами в воспитании и развитии обучающихся в 2025 году продолжат быть: </w:t>
      </w:r>
    </w:p>
    <w:p>
      <w:pPr>
        <w:pStyle w:val="Normal"/>
        <w:spacing w:lineRule="auto" w:line="240" w:before="0" w:after="56"/>
        <w:ind w:firstLine="590" w:left="118" w:right="141"/>
        <w:rPr>
          <w:szCs w:val="24"/>
        </w:rPr>
      </w:pPr>
      <w:r>
        <w:rPr>
          <w:szCs w:val="24"/>
        </w:rPr>
        <w:t xml:space="preserve">- Управление образования Администрации Зырянского района </w:t>
      </w:r>
    </w:p>
    <w:p>
      <w:pPr>
        <w:pStyle w:val="Normal"/>
        <w:spacing w:lineRule="auto" w:line="240" w:before="0" w:after="56"/>
        <w:ind w:firstLine="709" w:left="0" w:right="141"/>
        <w:rPr>
          <w:szCs w:val="24"/>
        </w:rPr>
      </w:pPr>
      <w:r>
        <w:rPr>
          <w:szCs w:val="24"/>
        </w:rPr>
        <w:t>-  Муниципальное образование «Зырянское сельское поселение»</w:t>
      </w:r>
    </w:p>
    <w:p>
      <w:pPr>
        <w:pStyle w:val="Normal"/>
        <w:spacing w:lineRule="auto" w:line="240" w:before="0" w:after="54"/>
        <w:ind w:firstLine="709" w:left="0" w:right="141"/>
        <w:rPr>
          <w:szCs w:val="24"/>
        </w:rPr>
      </w:pPr>
      <w:r>
        <w:rPr>
          <w:szCs w:val="24"/>
        </w:rPr>
        <w:t>- МБУ «Меж поселенческая центральная библиотека»</w:t>
      </w:r>
    </w:p>
    <w:p>
      <w:pPr>
        <w:pStyle w:val="Normal"/>
        <w:spacing w:lineRule="auto" w:line="240" w:before="0" w:after="47"/>
        <w:ind w:firstLine="709" w:left="0" w:right="141"/>
        <w:rPr>
          <w:szCs w:val="24"/>
        </w:rPr>
      </w:pPr>
      <w:r>
        <w:rPr>
          <w:szCs w:val="24"/>
        </w:rPr>
        <w:t>- МБОУ «Зырянская СОШ»</w:t>
      </w:r>
    </w:p>
    <w:p>
      <w:pPr>
        <w:pStyle w:val="Normal"/>
        <w:spacing w:lineRule="auto" w:line="240" w:before="0" w:after="47"/>
        <w:ind w:firstLine="709" w:left="0" w:right="141"/>
        <w:rPr>
          <w:szCs w:val="24"/>
        </w:rPr>
      </w:pPr>
      <w:r>
        <w:rPr>
          <w:szCs w:val="24"/>
        </w:rPr>
        <w:t>- МБУ «Зырянский краеведческий музей»</w:t>
      </w:r>
    </w:p>
    <w:p>
      <w:pPr>
        <w:pStyle w:val="Normal"/>
        <w:spacing w:lineRule="auto" w:line="240" w:before="0" w:after="57"/>
        <w:ind w:firstLine="709" w:left="0" w:right="141"/>
        <w:rPr>
          <w:szCs w:val="24"/>
        </w:rPr>
      </w:pPr>
      <w:r>
        <w:rPr>
          <w:szCs w:val="24"/>
        </w:rPr>
        <w:t>- ОГАОУ ДО «Зырянская ДШИ»</w:t>
      </w:r>
    </w:p>
    <w:p>
      <w:pPr>
        <w:pStyle w:val="Normal"/>
        <w:spacing w:lineRule="auto" w:line="240" w:before="0" w:after="0"/>
        <w:ind w:firstLine="709" w:left="0" w:right="141"/>
        <w:rPr>
          <w:szCs w:val="24"/>
        </w:rPr>
      </w:pPr>
      <w:r>
        <w:rPr>
          <w:szCs w:val="24"/>
        </w:rPr>
        <w:t xml:space="preserve">- МАОУ ДО «Дом детского творчества» Зырянского района </w:t>
      </w:r>
    </w:p>
    <w:p>
      <w:pPr>
        <w:pStyle w:val="Normal"/>
        <w:spacing w:lineRule="auto" w:line="240" w:before="0" w:after="0"/>
        <w:ind w:hanging="10" w:left="118" w:right="141"/>
        <w:rPr>
          <w:szCs w:val="24"/>
        </w:rPr>
      </w:pPr>
      <w:r>
        <w:rPr>
          <w:szCs w:val="24"/>
        </w:rPr>
        <w:t xml:space="preserve">         </w:t>
      </w:r>
      <w:r>
        <w:rPr>
          <w:szCs w:val="24"/>
        </w:rPr>
        <w:t>- МАУ «Центр культуры» Зырянского района</w:t>
      </w:r>
    </w:p>
    <w:p>
      <w:pPr>
        <w:pStyle w:val="Normal"/>
        <w:spacing w:lineRule="auto" w:line="240" w:before="0" w:after="0"/>
        <w:ind w:firstLine="709" w:left="0" w:right="141"/>
        <w:rPr>
          <w:szCs w:val="24"/>
        </w:rPr>
      </w:pPr>
      <w:r>
        <w:rPr>
          <w:szCs w:val="24"/>
        </w:rPr>
        <w:t>- Отделение ГИБДД отдела МВД по Зырянскому району управление МВД России по Томской области.</w:t>
      </w:r>
    </w:p>
    <w:p>
      <w:pPr>
        <w:pStyle w:val="Default"/>
        <w:jc w:val="both"/>
        <w:rPr>
          <w:b/>
          <w:bCs/>
          <w:i/>
          <w:i/>
        </w:rPr>
      </w:pPr>
      <w:r>
        <w:rPr>
          <w:b/>
          <w:bCs/>
          <w:i/>
        </w:rPr>
      </w:r>
    </w:p>
    <w:p>
      <w:pPr>
        <w:pStyle w:val="Normal"/>
        <w:jc w:val="center"/>
        <w:rPr>
          <w:szCs w:val="24"/>
        </w:rPr>
      </w:pPr>
      <w:r>
        <w:rPr>
          <w:b/>
          <w:bCs/>
          <w:szCs w:val="24"/>
          <w:lang w:val="en-US"/>
        </w:rPr>
        <w:t>VI</w:t>
      </w:r>
      <w:r>
        <w:rPr>
          <w:b/>
          <w:bCs/>
          <w:szCs w:val="24"/>
        </w:rPr>
        <w:t>. Оценка учебно-методического и библиотечно-информационного обеспечения</w:t>
      </w:r>
    </w:p>
    <w:p>
      <w:pPr>
        <w:pStyle w:val="Normal"/>
        <w:ind w:firstLine="590" w:left="118" w:right="129"/>
        <w:rPr>
          <w:szCs w:val="24"/>
        </w:rPr>
      </w:pPr>
      <w:r>
        <w:rPr>
          <w:szCs w:val="24"/>
        </w:rPr>
        <w:t>В МБДОУ «Зырянский детский сад»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pPr>
        <w:pStyle w:val="Normal"/>
        <w:ind w:firstLine="302" w:left="118"/>
        <w:rPr>
          <w:szCs w:val="24"/>
        </w:rPr>
      </w:pPr>
      <w:r>
        <w:rPr>
          <w:szCs w:val="24"/>
        </w:rPr>
        <w:t>Приобрели наглядно-дидактические пособия:</w:t>
      </w:r>
    </w:p>
    <w:p>
      <w:pPr>
        <w:pStyle w:val="Normal"/>
        <w:numPr>
          <w:ilvl w:val="0"/>
          <w:numId w:val="8"/>
        </w:numPr>
        <w:spacing w:lineRule="auto" w:line="240" w:beforeAutospacing="1" w:after="0"/>
        <w:ind w:hanging="360" w:left="780" w:right="180"/>
        <w:contextualSpacing/>
        <w:rPr>
          <w:szCs w:val="24"/>
        </w:rPr>
      </w:pPr>
      <w:r>
        <w:rPr>
          <w:szCs w:val="24"/>
        </w:rPr>
        <w:t>серии «Играем в сказку», «Грамматика в картинках», «Искусство детям»;</w:t>
      </w:r>
    </w:p>
    <w:p>
      <w:pPr>
        <w:pStyle w:val="Normal"/>
        <w:numPr>
          <w:ilvl w:val="0"/>
          <w:numId w:val="8"/>
        </w:numPr>
        <w:spacing w:lineRule="auto" w:line="240" w:before="0" w:after="0"/>
        <w:ind w:hanging="360" w:left="780" w:right="180"/>
        <w:contextualSpacing/>
        <w:rPr>
          <w:szCs w:val="24"/>
        </w:rPr>
      </w:pPr>
      <w:r>
        <w:rPr>
          <w:szCs w:val="24"/>
        </w:rPr>
        <w:t>картины для рассматривания, плакаты;</w:t>
      </w:r>
    </w:p>
    <w:p>
      <w:pPr>
        <w:pStyle w:val="Normal"/>
        <w:numPr>
          <w:ilvl w:val="0"/>
          <w:numId w:val="8"/>
        </w:numPr>
        <w:spacing w:lineRule="auto" w:line="240" w:before="0" w:afterAutospacing="1"/>
        <w:ind w:hanging="360" w:left="780" w:right="180"/>
        <w:contextualSpacing/>
        <w:jc w:val="left"/>
        <w:rPr>
          <w:szCs w:val="24"/>
        </w:rPr>
      </w:pPr>
      <w:r>
        <w:rPr>
          <w:szCs w:val="24"/>
        </w:rPr>
        <w:t>комплексы для оформления родительских уголков.</w:t>
      </w:r>
    </w:p>
    <w:p>
      <w:pPr>
        <w:pStyle w:val="Normal"/>
        <w:ind w:firstLine="302" w:left="118" w:right="129"/>
        <w:rPr>
          <w:szCs w:val="24"/>
        </w:rPr>
      </w:pPr>
      <w:r>
        <w:rPr>
          <w:szCs w:val="24"/>
        </w:rPr>
        <w:t xml:space="preserve">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w:t>
      </w:r>
    </w:p>
    <w:p>
      <w:pPr>
        <w:pStyle w:val="Normal"/>
        <w:ind w:firstLine="302" w:left="118"/>
        <w:rPr>
          <w:szCs w:val="24"/>
        </w:rPr>
      </w:pPr>
      <w:r>
        <w:rPr>
          <w:szCs w:val="24"/>
        </w:rPr>
        <w:t>Информационное обеспечение Детского сада включает в себя:</w:t>
      </w:r>
    </w:p>
    <w:p>
      <w:pPr>
        <w:pStyle w:val="Normal"/>
        <w:numPr>
          <w:ilvl w:val="0"/>
          <w:numId w:val="9"/>
        </w:numPr>
        <w:spacing w:lineRule="auto" w:line="240" w:beforeAutospacing="1" w:afterAutospacing="1"/>
        <w:ind w:hanging="360" w:left="780" w:right="180"/>
        <w:contextualSpacing/>
        <w:rPr>
          <w:szCs w:val="24"/>
        </w:rPr>
      </w:pPr>
      <w:r>
        <w:rPr>
          <w:szCs w:val="24"/>
        </w:rPr>
        <w:t>информационно-телекоммуникационное оборудование ДОУ составляет:</w:t>
      </w:r>
    </w:p>
    <w:p>
      <w:pPr>
        <w:pStyle w:val="Normal"/>
        <w:spacing w:lineRule="auto" w:line="240" w:beforeAutospacing="1" w:afterAutospacing="1"/>
        <w:ind w:hanging="0" w:left="420" w:right="180"/>
        <w:contextualSpacing/>
        <w:rPr>
          <w:szCs w:val="24"/>
        </w:rPr>
      </w:pPr>
      <w:r>
        <w:rPr>
          <w:szCs w:val="24"/>
        </w:rPr>
        <w:t>- компьютерное оборудование – 15 шт.,</w:t>
      </w:r>
    </w:p>
    <w:p>
      <w:pPr>
        <w:pStyle w:val="Normal"/>
        <w:spacing w:lineRule="auto" w:line="240" w:beforeAutospacing="1" w:afterAutospacing="1"/>
        <w:ind w:hanging="0" w:left="420" w:right="180"/>
        <w:contextualSpacing/>
        <w:rPr>
          <w:szCs w:val="24"/>
        </w:rPr>
      </w:pPr>
      <w:r>
        <w:rPr>
          <w:szCs w:val="24"/>
        </w:rPr>
        <w:t xml:space="preserve">- планшетные компьютеры – 1 шт., </w:t>
      </w:r>
    </w:p>
    <w:p>
      <w:pPr>
        <w:pStyle w:val="Normal"/>
        <w:spacing w:lineRule="auto" w:line="240" w:beforeAutospacing="1" w:afterAutospacing="1"/>
        <w:ind w:hanging="0" w:left="420" w:right="180"/>
        <w:contextualSpacing/>
        <w:rPr>
          <w:szCs w:val="24"/>
        </w:rPr>
      </w:pPr>
      <w:r>
        <w:rPr>
          <w:szCs w:val="24"/>
        </w:rPr>
        <w:t xml:space="preserve">- МФУ – 9 шт., </w:t>
      </w:r>
    </w:p>
    <w:p>
      <w:pPr>
        <w:pStyle w:val="Normal"/>
        <w:spacing w:lineRule="auto" w:line="240" w:beforeAutospacing="1" w:afterAutospacing="1"/>
        <w:ind w:hanging="0" w:left="420" w:right="180"/>
        <w:contextualSpacing/>
        <w:rPr>
          <w:szCs w:val="24"/>
        </w:rPr>
      </w:pPr>
      <w:r>
        <w:rPr>
          <w:szCs w:val="24"/>
        </w:rPr>
        <w:t>- музыкальный центр – 5 шт.,</w:t>
      </w:r>
    </w:p>
    <w:p>
      <w:pPr>
        <w:pStyle w:val="Normal"/>
        <w:spacing w:lineRule="auto" w:line="240" w:beforeAutospacing="1" w:afterAutospacing="1"/>
        <w:ind w:hanging="0" w:left="420" w:right="180"/>
        <w:contextualSpacing/>
        <w:rPr>
          <w:szCs w:val="24"/>
        </w:rPr>
      </w:pPr>
      <w:r>
        <w:rPr>
          <w:szCs w:val="24"/>
        </w:rPr>
        <w:t>- проектор – 6 шт.,</w:t>
      </w:r>
    </w:p>
    <w:p>
      <w:pPr>
        <w:pStyle w:val="Normal"/>
        <w:spacing w:lineRule="auto" w:line="240" w:beforeAutospacing="1" w:afterAutospacing="1"/>
        <w:ind w:hanging="0" w:left="420" w:right="180"/>
        <w:contextualSpacing/>
        <w:rPr>
          <w:szCs w:val="24"/>
        </w:rPr>
      </w:pPr>
      <w:r>
        <w:rPr>
          <w:szCs w:val="24"/>
        </w:rPr>
        <w:t>- интерактивные доски – 3 шт.,</w:t>
      </w:r>
    </w:p>
    <w:p>
      <w:pPr>
        <w:pStyle w:val="Normal"/>
        <w:spacing w:lineRule="auto" w:line="240" w:beforeAutospacing="1" w:afterAutospacing="1"/>
        <w:ind w:hanging="0" w:left="420" w:right="180"/>
        <w:contextualSpacing/>
        <w:rPr>
          <w:szCs w:val="24"/>
        </w:rPr>
      </w:pPr>
      <w:r>
        <w:rPr>
          <w:szCs w:val="24"/>
        </w:rPr>
        <w:t>- интерактивная панель – 1 шт.</w:t>
      </w:r>
    </w:p>
    <w:p>
      <w:pPr>
        <w:pStyle w:val="Normal"/>
        <w:numPr>
          <w:ilvl w:val="0"/>
          <w:numId w:val="9"/>
        </w:numPr>
        <w:spacing w:lineRule="auto" w:line="240" w:beforeAutospacing="1" w:afterAutospacing="1"/>
        <w:ind w:hanging="360" w:left="780" w:right="129"/>
        <w:rPr>
          <w:szCs w:val="24"/>
        </w:rPr>
      </w:pPr>
      <w:r>
        <w:rPr>
          <w:szCs w:val="24"/>
        </w:rPr>
        <w:t>программное обеспечение – позволяет работать с текстовыми редакторами, интернет-ресурсами, фото-, видеоматериалами, графическими редакторами.</w:t>
      </w:r>
    </w:p>
    <w:p>
      <w:pPr>
        <w:pStyle w:val="Normal"/>
        <w:ind w:firstLine="302" w:left="118" w:right="129"/>
        <w:rPr>
          <w:szCs w:val="24"/>
        </w:rPr>
      </w:pPr>
      <w:r>
        <w:rPr>
          <w:szCs w:val="24"/>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pPr>
        <w:pStyle w:val="Default"/>
        <w:jc w:val="center"/>
        <w:rPr>
          <w:b/>
          <w:bCs/>
        </w:rPr>
      </w:pPr>
      <w:r>
        <w:rPr>
          <w:b/>
          <w:bCs/>
        </w:rPr>
      </w:r>
    </w:p>
    <w:p>
      <w:pPr>
        <w:pStyle w:val="Default"/>
        <w:jc w:val="center"/>
        <w:rPr/>
      </w:pPr>
      <w:r>
        <w:rPr>
          <w:b/>
          <w:bCs/>
          <w:lang w:val="en-US"/>
        </w:rPr>
        <w:t>VII</w:t>
      </w:r>
      <w:r>
        <w:rPr>
          <w:b/>
          <w:bCs/>
        </w:rPr>
        <w:t>. Оценка качества материально-технической базы</w:t>
      </w:r>
    </w:p>
    <w:p>
      <w:pPr>
        <w:pStyle w:val="Default"/>
        <w:jc w:val="both"/>
        <w:rPr>
          <w:b/>
          <w:bCs/>
        </w:rPr>
      </w:pPr>
      <w:r>
        <w:rPr>
          <w:b/>
          <w:bCs/>
        </w:rPr>
      </w:r>
    </w:p>
    <w:p>
      <w:pPr>
        <w:pStyle w:val="Default"/>
        <w:ind w:firstLine="708"/>
        <w:jc w:val="both"/>
        <w:rPr>
          <w:b/>
          <w:bCs/>
        </w:rPr>
      </w:pPr>
      <w:r>
        <w:rPr>
          <w:b/>
          <w:bCs/>
        </w:rPr>
        <w:t xml:space="preserve"> </w:t>
      </w:r>
      <w:r>
        <w:rPr>
          <w:b/>
          <w:bCs/>
        </w:rPr>
        <w:t xml:space="preserve">Материально-технические условия </w:t>
      </w:r>
    </w:p>
    <w:p>
      <w:pPr>
        <w:pStyle w:val="NoSpacing"/>
        <w:ind w:firstLine="709"/>
        <w:jc w:val="both"/>
        <w:rPr>
          <w:rFonts w:ascii="Times New Roman" w:hAnsi="Times New Roman" w:cs="Times New Roman"/>
          <w:b/>
          <w:i/>
          <w:i/>
          <w:sz w:val="24"/>
          <w:szCs w:val="24"/>
        </w:rPr>
      </w:pPr>
      <w:r>
        <w:rPr>
          <w:rFonts w:cs="Times New Roman" w:ascii="Times New Roman" w:hAnsi="Times New Roman"/>
          <w:b/>
          <w:i/>
          <w:sz w:val="24"/>
          <w:szCs w:val="24"/>
        </w:rPr>
        <w:t xml:space="preserve">Состояние и использование материально-технической базы.   </w:t>
      </w:r>
    </w:p>
    <w:p>
      <w:pPr>
        <w:pStyle w:val="Normal"/>
        <w:spacing w:lineRule="auto" w:line="240"/>
        <w:ind w:firstLine="709" w:left="-5" w:right="141"/>
        <w:rPr>
          <w:szCs w:val="24"/>
        </w:rPr>
      </w:pPr>
      <w:r>
        <w:rPr>
          <w:szCs w:val="24"/>
        </w:rPr>
        <w:t xml:space="preserve"> </w:t>
      </w:r>
      <w:r>
        <w:rPr>
          <w:szCs w:val="24"/>
        </w:rPr>
        <w:t xml:space="preserve">Для создания оптимальных условий пребывания детей в Детском саду, а также улучшения качества образования в условиях внедрения ФГОС ДО, все группы оснащены функциональной мебелью, игровым и учебным оборудованием, соответствующим возрасту детей, мягким инвентарем. Обеспечена его доступность, зонирование групповых комнат в соответствии с содержанием игровой деятельности в каждой возрастной группе. Большое внимание воспитателями уделяется организации предметно-развивающей среды и жизненного пространства в группе, которые способствовали бы свободной самостоятельной деятельности и творчеству детей в соответствии с их желаниями и склонностями. </w:t>
      </w:r>
    </w:p>
    <w:p>
      <w:pPr>
        <w:pStyle w:val="Normal"/>
        <w:ind w:firstLine="709" w:left="-5" w:right="141"/>
        <w:rPr>
          <w:szCs w:val="24"/>
        </w:rPr>
      </w:pPr>
      <w:r>
        <w:rPr>
          <w:b/>
          <w:szCs w:val="24"/>
        </w:rPr>
        <w:t xml:space="preserve">Инфраструктура Детского сада </w:t>
      </w:r>
      <w:r>
        <w:rPr>
          <w:szCs w:val="24"/>
        </w:rPr>
        <w:t xml:space="preserve">включает в себя следующие помещения и территории: </w:t>
      </w:r>
    </w:p>
    <w:p>
      <w:pPr>
        <w:pStyle w:val="Normal"/>
        <w:numPr>
          <w:ilvl w:val="0"/>
          <w:numId w:val="1"/>
        </w:numPr>
        <w:ind w:firstLine="709" w:left="139" w:right="141"/>
        <w:rPr>
          <w:szCs w:val="24"/>
        </w:rPr>
      </w:pPr>
      <w:r>
        <w:rPr>
          <w:szCs w:val="24"/>
        </w:rPr>
        <w:t xml:space="preserve">кабинет заведующего – 1; </w:t>
      </w:r>
    </w:p>
    <w:p>
      <w:pPr>
        <w:pStyle w:val="Normal"/>
        <w:numPr>
          <w:ilvl w:val="0"/>
          <w:numId w:val="1"/>
        </w:numPr>
        <w:ind w:firstLine="709" w:left="139" w:right="141"/>
        <w:rPr>
          <w:szCs w:val="24"/>
        </w:rPr>
      </w:pPr>
      <w:r>
        <w:rPr>
          <w:szCs w:val="24"/>
        </w:rPr>
        <w:t>кабинет заместителя заведующего – 3;</w:t>
      </w:r>
    </w:p>
    <w:p>
      <w:pPr>
        <w:pStyle w:val="Normal"/>
        <w:numPr>
          <w:ilvl w:val="0"/>
          <w:numId w:val="1"/>
        </w:numPr>
        <w:ind w:firstLine="709" w:left="139" w:right="141"/>
        <w:rPr>
          <w:szCs w:val="24"/>
        </w:rPr>
      </w:pPr>
      <w:r>
        <w:rPr>
          <w:szCs w:val="24"/>
        </w:rPr>
        <w:t xml:space="preserve">кабинет заведующего хозяйством – 4; </w:t>
      </w:r>
    </w:p>
    <w:p>
      <w:pPr>
        <w:pStyle w:val="Normal"/>
        <w:numPr>
          <w:ilvl w:val="0"/>
          <w:numId w:val="1"/>
        </w:numPr>
        <w:ind w:firstLine="709" w:left="139" w:right="141"/>
        <w:rPr>
          <w:szCs w:val="24"/>
        </w:rPr>
      </w:pPr>
      <w:r>
        <w:rPr>
          <w:szCs w:val="24"/>
        </w:rPr>
        <w:t>методический кабинет – 3;</w:t>
      </w:r>
    </w:p>
    <w:p>
      <w:pPr>
        <w:pStyle w:val="Normal"/>
        <w:numPr>
          <w:ilvl w:val="0"/>
          <w:numId w:val="1"/>
        </w:numPr>
        <w:ind w:firstLine="709" w:left="139" w:right="141"/>
        <w:rPr>
          <w:szCs w:val="24"/>
        </w:rPr>
      </w:pPr>
      <w:r>
        <w:rPr>
          <w:szCs w:val="24"/>
        </w:rPr>
        <w:t>кабинет дополнительного образования – 1;</w:t>
      </w:r>
    </w:p>
    <w:p>
      <w:pPr>
        <w:pStyle w:val="Normal"/>
        <w:numPr>
          <w:ilvl w:val="0"/>
          <w:numId w:val="1"/>
        </w:numPr>
        <w:ind w:firstLine="709" w:left="139" w:right="141"/>
        <w:rPr>
          <w:szCs w:val="24"/>
        </w:rPr>
      </w:pPr>
      <w:r>
        <w:rPr>
          <w:szCs w:val="24"/>
        </w:rPr>
        <w:t xml:space="preserve">кабинет логопеда-психолога – 1; </w:t>
      </w:r>
    </w:p>
    <w:p>
      <w:pPr>
        <w:pStyle w:val="Normal"/>
        <w:numPr>
          <w:ilvl w:val="0"/>
          <w:numId w:val="1"/>
        </w:numPr>
        <w:ind w:firstLine="709" w:left="139" w:right="141"/>
        <w:rPr>
          <w:szCs w:val="24"/>
        </w:rPr>
      </w:pPr>
      <w:r>
        <w:rPr>
          <w:szCs w:val="24"/>
        </w:rPr>
        <w:t>кабинет логопеда — 2;</w:t>
      </w:r>
    </w:p>
    <w:p>
      <w:pPr>
        <w:pStyle w:val="Normal"/>
        <w:numPr>
          <w:ilvl w:val="0"/>
          <w:numId w:val="1"/>
        </w:numPr>
        <w:ind w:firstLine="709" w:left="139" w:right="141"/>
        <w:rPr>
          <w:szCs w:val="24"/>
        </w:rPr>
      </w:pPr>
      <w:r>
        <w:rPr>
          <w:szCs w:val="24"/>
        </w:rPr>
        <w:t>кабинет педагога-психолога — 2;</w:t>
      </w:r>
    </w:p>
    <w:p>
      <w:pPr>
        <w:pStyle w:val="Normal"/>
        <w:numPr>
          <w:ilvl w:val="0"/>
          <w:numId w:val="1"/>
        </w:numPr>
        <w:ind w:firstLine="709" w:left="139" w:right="141"/>
        <w:rPr>
          <w:szCs w:val="24"/>
        </w:rPr>
      </w:pPr>
      <w:r>
        <w:rPr>
          <w:szCs w:val="24"/>
        </w:rPr>
        <w:t xml:space="preserve">групповые комнаты – 19;   </w:t>
      </w:r>
    </w:p>
    <w:p>
      <w:pPr>
        <w:pStyle w:val="Normal"/>
        <w:numPr>
          <w:ilvl w:val="0"/>
          <w:numId w:val="1"/>
        </w:numPr>
        <w:ind w:firstLine="709" w:left="139" w:right="141"/>
        <w:rPr>
          <w:color w:val="auto"/>
          <w:szCs w:val="24"/>
        </w:rPr>
      </w:pPr>
      <w:r>
        <w:rPr>
          <w:szCs w:val="24"/>
        </w:rPr>
        <w:t xml:space="preserve">совмещенный музыкальный и физкультурный зал </w:t>
      </w:r>
      <w:r>
        <w:rPr>
          <w:color w:val="auto"/>
          <w:szCs w:val="24"/>
        </w:rPr>
        <w:t>– 2;</w:t>
      </w:r>
    </w:p>
    <w:p>
      <w:pPr>
        <w:pStyle w:val="Normal"/>
        <w:numPr>
          <w:ilvl w:val="0"/>
          <w:numId w:val="1"/>
        </w:numPr>
        <w:ind w:firstLine="709" w:left="139" w:right="141"/>
        <w:rPr>
          <w:color w:val="auto"/>
          <w:szCs w:val="24"/>
        </w:rPr>
      </w:pPr>
      <w:r>
        <w:rPr>
          <w:szCs w:val="24"/>
        </w:rPr>
        <w:t>музыкальный зал – 1</w:t>
      </w:r>
    </w:p>
    <w:p>
      <w:pPr>
        <w:pStyle w:val="Normal"/>
        <w:numPr>
          <w:ilvl w:val="0"/>
          <w:numId w:val="1"/>
        </w:numPr>
        <w:ind w:firstLine="709" w:left="139" w:right="141"/>
        <w:rPr>
          <w:color w:val="auto"/>
          <w:szCs w:val="24"/>
        </w:rPr>
      </w:pPr>
      <w:r>
        <w:rPr>
          <w:szCs w:val="24"/>
        </w:rPr>
        <w:t xml:space="preserve">физкультурный зал </w:t>
      </w:r>
      <w:r>
        <w:rPr>
          <w:color w:val="auto"/>
          <w:szCs w:val="24"/>
        </w:rPr>
        <w:t>– 1;</w:t>
      </w:r>
    </w:p>
    <w:p>
      <w:pPr>
        <w:pStyle w:val="Normal"/>
        <w:numPr>
          <w:ilvl w:val="0"/>
          <w:numId w:val="1"/>
        </w:numPr>
        <w:ind w:firstLine="709" w:left="139" w:right="141"/>
        <w:rPr>
          <w:szCs w:val="24"/>
        </w:rPr>
      </w:pPr>
      <w:r>
        <w:rPr>
          <w:szCs w:val="24"/>
        </w:rPr>
        <w:t>медицинский блок (медицинский кабинет; процедурный кабинет; изолятор) – 3</w:t>
      </w:r>
    </w:p>
    <w:p>
      <w:pPr>
        <w:pStyle w:val="Normal"/>
        <w:numPr>
          <w:ilvl w:val="0"/>
          <w:numId w:val="1"/>
        </w:numPr>
        <w:ind w:firstLine="709" w:left="139" w:right="141"/>
        <w:rPr>
          <w:szCs w:val="24"/>
        </w:rPr>
      </w:pPr>
      <w:r>
        <w:rPr>
          <w:szCs w:val="24"/>
        </w:rPr>
        <w:t xml:space="preserve">пищеблок – 4;    </w:t>
      </w:r>
    </w:p>
    <w:p>
      <w:pPr>
        <w:pStyle w:val="Normal"/>
        <w:numPr>
          <w:ilvl w:val="0"/>
          <w:numId w:val="1"/>
        </w:numPr>
        <w:ind w:firstLine="709" w:left="139" w:right="141"/>
        <w:rPr>
          <w:szCs w:val="24"/>
        </w:rPr>
      </w:pPr>
      <w:r>
        <w:rPr>
          <w:szCs w:val="24"/>
        </w:rPr>
        <w:t xml:space="preserve">прачечная – 4;                                                                                      </w:t>
      </w:r>
    </w:p>
    <w:p>
      <w:pPr>
        <w:pStyle w:val="Normal"/>
        <w:numPr>
          <w:ilvl w:val="0"/>
          <w:numId w:val="1"/>
        </w:numPr>
        <w:ind w:firstLine="709" w:left="139" w:right="141"/>
        <w:rPr>
          <w:szCs w:val="24"/>
        </w:rPr>
      </w:pPr>
      <w:r>
        <w:rPr>
          <w:szCs w:val="24"/>
        </w:rPr>
        <w:t>прогулочные площадки для всех групп – 19.</w:t>
      </w:r>
    </w:p>
    <w:p>
      <w:pPr>
        <w:pStyle w:val="ListParagraph"/>
        <w:ind w:firstLine="569" w:left="139" w:right="129"/>
        <w:rPr>
          <w:szCs w:val="24"/>
        </w:rPr>
      </w:pPr>
      <w:r>
        <w:rPr>
          <w:szCs w:val="24"/>
        </w:rPr>
      </w:r>
    </w:p>
    <w:p>
      <w:pPr>
        <w:pStyle w:val="ListParagraph"/>
        <w:ind w:firstLine="569" w:left="139" w:right="129"/>
        <w:rPr>
          <w:szCs w:val="24"/>
        </w:rPr>
      </w:pPr>
      <w:r>
        <w:rPr>
          <w:szCs w:val="24"/>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pPr>
        <w:pStyle w:val="NoSpacing"/>
        <w:ind w:firstLine="709" w:right="129"/>
        <w:jc w:val="both"/>
        <w:rPr>
          <w:rFonts w:ascii="Times New Roman" w:hAnsi="Times New Roman" w:cs="Times New Roman"/>
          <w:color w:val="FF0000"/>
          <w:sz w:val="24"/>
          <w:szCs w:val="24"/>
        </w:rPr>
      </w:pPr>
      <w:r>
        <w:rPr>
          <w:rFonts w:cs="Times New Roman" w:ascii="Times New Roman" w:hAnsi="Times New Roman"/>
          <w:sz w:val="24"/>
          <w:szCs w:val="24"/>
        </w:rPr>
        <w:t xml:space="preserve">Территория Детского сада озеленена деревьями, кустарниками, клумбами с цветами. Каждая группа имеет свой участок, теневые навесы, песочницы, физкультурное и игровое оборудование. </w:t>
      </w:r>
    </w:p>
    <w:p>
      <w:pPr>
        <w:pStyle w:val="Normal"/>
        <w:spacing w:lineRule="auto" w:line="240" w:before="0" w:after="0"/>
        <w:ind w:firstLine="600" w:left="108" w:right="129"/>
        <w:rPr>
          <w:szCs w:val="24"/>
        </w:rPr>
      </w:pPr>
      <w:r>
        <w:rPr>
          <w:szCs w:val="24"/>
        </w:rPr>
        <w:t>Оборудование каждого группового помещения соответствует росту и возрасту детей, учитывает гигиенические и педагогические требованиям СанПиН.</w:t>
      </w:r>
    </w:p>
    <w:p>
      <w:pPr>
        <w:pStyle w:val="Normal"/>
        <w:spacing w:lineRule="auto" w:line="240" w:before="0" w:after="0"/>
        <w:ind w:firstLine="590" w:left="118" w:right="129"/>
        <w:rPr>
          <w:szCs w:val="24"/>
        </w:rPr>
      </w:pPr>
      <w:r>
        <w:rPr>
          <w:szCs w:val="24"/>
        </w:rPr>
        <w:t>Все помещения МБДОУ эстетично оформлены, создана обстановка, которая обеспечивает психологически комфортное пребывание детей в детском саду.</w:t>
      </w:r>
    </w:p>
    <w:p>
      <w:pPr>
        <w:pStyle w:val="Normal"/>
        <w:spacing w:lineRule="auto" w:line="240" w:before="0" w:after="0"/>
        <w:ind w:firstLine="590" w:left="118" w:right="129"/>
        <w:rPr>
          <w:szCs w:val="24"/>
        </w:rPr>
      </w:pPr>
      <w:r>
        <w:rPr>
          <w:szCs w:val="24"/>
        </w:rPr>
        <w:t>Кабинеты (учителя-логопеда, педагога-психолога, медицинский, методический) и залы (музыкальный, физкультурный) оборудованы в соответствии с принципом необходимости и достаточности для организации коррекционной работы, медицинского обслуживания детей, методического оснащения образовательного процесса, а также обеспечение разнообразной двигательной активности и музыкальной деятельности детей дошкольного возраста.</w:t>
      </w:r>
    </w:p>
    <w:p>
      <w:pPr>
        <w:pStyle w:val="Normal"/>
        <w:spacing w:lineRule="auto" w:line="259" w:before="0" w:after="0"/>
        <w:ind w:hanging="10" w:left="-5" w:right="135"/>
        <w:rPr>
          <w:b/>
          <w:i/>
          <w:i/>
          <w:sz w:val="16"/>
          <w:szCs w:val="16"/>
        </w:rPr>
      </w:pPr>
      <w:r>
        <w:rPr>
          <w:b/>
          <w:i/>
          <w:sz w:val="16"/>
          <w:szCs w:val="16"/>
        </w:rPr>
      </w:r>
    </w:p>
    <w:p>
      <w:pPr>
        <w:pStyle w:val="NoSpacing"/>
        <w:ind w:left="360"/>
        <w:jc w:val="center"/>
        <w:rPr>
          <w:rFonts w:ascii="Times New Roman" w:hAnsi="Times New Roman" w:cs="Times New Roman"/>
          <w:b/>
          <w:sz w:val="24"/>
          <w:szCs w:val="24"/>
        </w:rPr>
      </w:pPr>
      <w:r>
        <w:rPr>
          <w:rFonts w:cs="Times New Roman" w:ascii="Times New Roman" w:hAnsi="Times New Roman"/>
          <w:b/>
          <w:sz w:val="24"/>
          <w:szCs w:val="24"/>
        </w:rPr>
        <w:t xml:space="preserve">АНАЛИЗ ПОКАЗАТЕЛЕЙ ДЕЯТЕЛЬНОСТИ </w:t>
      </w:r>
    </w:p>
    <w:p>
      <w:pPr>
        <w:pStyle w:val="NoSpacing"/>
        <w:ind w:left="360"/>
        <w:jc w:val="center"/>
        <w:rPr>
          <w:rFonts w:ascii="Times New Roman" w:hAnsi="Times New Roman" w:cs="Times New Roman"/>
          <w:b/>
          <w:sz w:val="24"/>
          <w:szCs w:val="24"/>
        </w:rPr>
      </w:pPr>
      <w:r>
        <w:rPr>
          <w:rFonts w:cs="Times New Roman" w:ascii="Times New Roman" w:hAnsi="Times New Roman"/>
          <w:b/>
          <w:sz w:val="24"/>
          <w:szCs w:val="24"/>
        </w:rPr>
        <w:t xml:space="preserve">МБДОУ «ЗЫРЯНСКИЙ ДЕТСКИЙ САД» </w:t>
      </w:r>
    </w:p>
    <w:p>
      <w:pPr>
        <w:pStyle w:val="Normal"/>
        <w:rPr>
          <w:szCs w:val="24"/>
        </w:rPr>
      </w:pPr>
      <w:r>
        <w:rPr>
          <w:szCs w:val="24"/>
        </w:rPr>
        <w:t>Данные приведены по состоянию на 31.12.2025г.</w:t>
      </w:r>
    </w:p>
    <w:tbl>
      <w:tblPr>
        <w:tblStyle w:val="TableGrid"/>
        <w:tblW w:w="9527" w:type="dxa"/>
        <w:jc w:val="center"/>
        <w:tblInd w:w="0" w:type="dxa"/>
        <w:tblLayout w:type="fixed"/>
        <w:tblCellMar>
          <w:top w:w="6" w:type="dxa"/>
          <w:left w:w="107" w:type="dxa"/>
          <w:bottom w:w="0" w:type="dxa"/>
          <w:right w:w="53" w:type="dxa"/>
        </w:tblCellMar>
        <w:tblLook w:val="04a0" w:noHBand="0" w:noVBand="1" w:firstColumn="1" w:lastRow="0" w:lastColumn="0" w:firstRow="1"/>
      </w:tblPr>
      <w:tblGrid>
        <w:gridCol w:w="799"/>
        <w:gridCol w:w="5609"/>
        <w:gridCol w:w="1550"/>
        <w:gridCol w:w="1568"/>
      </w:tblGrid>
      <w:tr>
        <w:trPr>
          <w:trHeight w:val="21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b/>
              </w:rPr>
            </w:pPr>
            <w:r>
              <w:rPr>
                <w:rFonts w:cs="Times New Roman" w:ascii="Times New Roman" w:hAnsi="Times New Roman"/>
                <w:b/>
              </w:rPr>
            </w:r>
          </w:p>
          <w:p>
            <w:pPr>
              <w:pStyle w:val="NoSpacing"/>
              <w:widowControl/>
              <w:suppressAutoHyphens w:val="true"/>
              <w:spacing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Показатели</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Ед.измерения</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b/>
              </w:rPr>
            </w:pPr>
            <w:r>
              <w:rPr>
                <w:rFonts w:eastAsia="" w:cs="Times New Roman" w:ascii="Times New Roman" w:hAnsi="Times New Roman"/>
                <w:b/>
                <w:kern w:val="0"/>
                <w:sz w:val="22"/>
                <w:szCs w:val="22"/>
                <w:lang w:val="ru-RU" w:eastAsia="ru-RU" w:bidi="ar-SA"/>
              </w:rPr>
              <w:t>Факт</w:t>
            </w:r>
          </w:p>
        </w:tc>
      </w:tr>
      <w:tr>
        <w:trPr>
          <w:trHeight w:val="287" w:hRule="atLeast"/>
        </w:trPr>
        <w:tc>
          <w:tcPr>
            <w:tcW w:w="952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b/>
                <w:i/>
                <w:i/>
                <w:sz w:val="28"/>
                <w:szCs w:val="28"/>
              </w:rPr>
            </w:pPr>
            <w:r>
              <w:rPr>
                <w:rFonts w:eastAsia="" w:cs="Times New Roman" w:ascii="Times New Roman" w:hAnsi="Times New Roman"/>
                <w:b/>
                <w:i/>
                <w:kern w:val="0"/>
                <w:sz w:val="28"/>
                <w:szCs w:val="28"/>
                <w:lang w:val="ru-RU" w:eastAsia="ru-RU" w:bidi="ar-SA"/>
              </w:rPr>
              <w:t>1.  Образовательная деятельность</w:t>
            </w:r>
          </w:p>
        </w:tc>
      </w:tr>
      <w:tr>
        <w:trPr>
          <w:trHeight w:val="923"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Общая численность воспитанников, осваивающих образовательную программу дошкольного образования, в том числе:</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sz w:val="22"/>
              </w:rPr>
            </w:pPr>
            <w:r>
              <w:rPr>
                <w:kern w:val="0"/>
                <w:sz w:val="22"/>
                <w:szCs w:val="22"/>
                <w:lang w:val="ru-RU" w:bidi="ar-SA"/>
              </w:rPr>
              <w:t>271</w:t>
            </w:r>
          </w:p>
          <w:p>
            <w:pPr>
              <w:pStyle w:val="Normal"/>
              <w:widowControl/>
              <w:suppressAutoHyphens w:val="true"/>
              <w:spacing w:before="0" w:after="11"/>
              <w:jc w:val="center"/>
              <w:rPr>
                <w:sz w:val="22"/>
              </w:rPr>
            </w:pPr>
            <w:r>
              <w:rPr>
                <w:sz w:val="22"/>
              </w:rPr>
            </w:r>
          </w:p>
        </w:tc>
      </w:tr>
      <w:tr>
        <w:trPr>
          <w:trHeight w:val="286"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 режиме сокращенного дня (10 часов)</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271</w:t>
            </w:r>
          </w:p>
        </w:tc>
      </w:tr>
      <w:tr>
        <w:trPr>
          <w:trHeight w:val="27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 режиме кратковременного пребывания (3-5 часов)</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r>
      <w:tr>
        <w:trPr>
          <w:trHeight w:val="286"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 семейной дошкольной группе</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r>
      <w:tr>
        <w:trPr>
          <w:trHeight w:val="495"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1.1.4.</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 форме семейного образования с психолого-педагогическим сопровождением на базе дошкольной образовательной организации</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r>
      <w:tr>
        <w:trPr>
          <w:trHeight w:val="16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Общая численность воспитанников в возрасте до 3 лет</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80</w:t>
            </w:r>
          </w:p>
        </w:tc>
      </w:tr>
      <w:tr>
        <w:trPr>
          <w:trHeight w:val="282"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Общая численность воспитанников в возрасте от 3 до 8 лет</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color w:val="000000"/>
                <w:kern w:val="0"/>
                <w:sz w:val="22"/>
                <w:szCs w:val="22"/>
                <w:lang w:val="ru-RU" w:eastAsia="ru-RU" w:bidi="ar-SA"/>
              </w:rPr>
              <w:t>191</w:t>
            </w:r>
          </w:p>
        </w:tc>
      </w:tr>
      <w:tr>
        <w:trPr>
          <w:trHeight w:val="386"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1.4.</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воспитанников в общей численности воспитанников, получающих услуги присмотра и ухода: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color w:val="000000"/>
                <w:kern w:val="0"/>
                <w:sz w:val="22"/>
                <w:szCs w:val="22"/>
                <w:lang w:val="ru-RU" w:eastAsia="ru-RU" w:bidi="ar-SA"/>
              </w:rPr>
              <w:t>271/100%</w:t>
            </w:r>
          </w:p>
        </w:tc>
      </w:tr>
      <w:tr>
        <w:trPr>
          <w:trHeight w:val="286"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1.4.1.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 режиме сокращенного дня (10 часов)</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color w:val="000000"/>
                <w:kern w:val="0"/>
                <w:sz w:val="22"/>
                <w:szCs w:val="22"/>
                <w:lang w:val="ru-RU" w:eastAsia="ru-RU" w:bidi="ar-SA"/>
              </w:rPr>
              <w:t>271/100%</w:t>
            </w:r>
          </w:p>
        </w:tc>
      </w:tr>
      <w:tr>
        <w:trPr>
          <w:trHeight w:val="300"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1.4.2.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 режиме продленного дня (12-14 часов)</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r>
      <w:tr>
        <w:trPr>
          <w:trHeight w:val="286"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1.4.3.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 режиме круглосуточного пребывания</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0</w:t>
            </w:r>
          </w:p>
        </w:tc>
      </w:tr>
      <w:tr>
        <w:trPr>
          <w:trHeight w:val="846"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1.5.</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sz w:val="22"/>
              </w:rPr>
            </w:pPr>
            <w:r>
              <w:rPr>
                <w:kern w:val="0"/>
                <w:sz w:val="22"/>
                <w:szCs w:val="22"/>
                <w:lang w:val="ru-RU" w:bidi="ar-SA"/>
              </w:rPr>
              <w:t>11/4%</w:t>
            </w:r>
          </w:p>
          <w:p>
            <w:pPr>
              <w:pStyle w:val="NoSpacing"/>
              <w:widowControl/>
              <w:suppressAutoHyphens w:val="true"/>
              <w:spacing w:before="0" w:after="0"/>
              <w:jc w:val="center"/>
              <w:rPr>
                <w:rFonts w:ascii="Times New Roman" w:hAnsi="Times New Roman" w:cs="Times New Roman"/>
              </w:rPr>
            </w:pPr>
            <w:r>
              <w:rPr>
                <w:rFonts w:cs="Times New Roman" w:ascii="Times New Roman" w:hAnsi="Times New Roman"/>
              </w:rPr>
            </w:r>
          </w:p>
        </w:tc>
      </w:tr>
      <w:tr>
        <w:trPr>
          <w:trHeight w:val="227"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1.5.1.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По коррекции недостатков в физическом и (или) психическом развитии</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color w:val="000000"/>
                <w:kern w:val="0"/>
                <w:sz w:val="22"/>
                <w:szCs w:val="22"/>
                <w:lang w:val="ru-RU" w:eastAsia="ru-RU" w:bidi="ar-SA"/>
              </w:rPr>
              <w:t>11/4%</w:t>
            </w:r>
          </w:p>
        </w:tc>
      </w:tr>
      <w:tr>
        <w:trPr>
          <w:trHeight w:val="258"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1.5.2.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По освоению образовательной программы дошкольного образования</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color w:val="000000"/>
                <w:kern w:val="0"/>
                <w:sz w:val="22"/>
                <w:szCs w:val="22"/>
                <w:lang w:val="ru-RU" w:eastAsia="ru-RU" w:bidi="ar-SA"/>
              </w:rPr>
              <w:t>0</w:t>
            </w:r>
          </w:p>
        </w:tc>
      </w:tr>
      <w:tr>
        <w:trPr>
          <w:trHeight w:val="286"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1.5.3.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По присмотру и уходу</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color w:val="000000"/>
                <w:kern w:val="0"/>
                <w:sz w:val="22"/>
                <w:szCs w:val="22"/>
                <w:lang w:val="ru-RU" w:eastAsia="ru-RU" w:bidi="ar-SA"/>
              </w:rPr>
              <w:t>0</w:t>
            </w:r>
          </w:p>
        </w:tc>
      </w:tr>
      <w:tr>
        <w:trPr>
          <w:trHeight w:val="408"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1.6.</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Средний показатель пропущенных дней при посещении дошкольной образовательной организации по болезни на одного воспитанника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день</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9</w:t>
            </w:r>
          </w:p>
        </w:tc>
      </w:tr>
      <w:tr>
        <w:trPr>
          <w:trHeight w:val="202"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1.7.</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Общая численность педагогических работников, в том числе:</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32 /100%</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1.7.1.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работников, имеющих высшее образование</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18 / 56%</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1.7.2.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13/41%</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1.7.3.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работников, имеющих среднее профессиональное образование</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14/44%</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1.7.4.</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14/44%</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1.8.</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14/44%</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1.8.1.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Высшая</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3/10%</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1.8.2.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Первая</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11/34%</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1.8.3.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Аттестованные на соответствие занимаемой должности</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15/47%</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1.8.4.</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Без категории</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3/9%</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1.9.</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32/100%</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1.9.1.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До 5 лет</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5/16%</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1.9.2.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Свыше 30 лет</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2/6%</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1.10.</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2/6%</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5/16%</w:t>
            </w:r>
          </w:p>
        </w:tc>
      </w:tr>
      <w:tr>
        <w:trPr>
          <w:trHeight w:val="1771"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и административно-хозяйственных работников, прошедших за последние 3 года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28/88%</w:t>
            </w:r>
          </w:p>
        </w:tc>
      </w:tr>
      <w:tr>
        <w:trPr>
          <w:trHeight w:val="686"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28/88%</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1.14.</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Соотношение "педагогический работник/воспитанник" в дошкольной образовательной организации</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человек / человек</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32/271</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1.15.</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Наличие в образовательной организации следующих педагогических работников:</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ind w:hanging="0" w:left="0"/>
              <w:jc w:val="center"/>
              <w:rPr>
                <w:color w:val="auto"/>
                <w:sz w:val="22"/>
              </w:rPr>
            </w:pPr>
            <w:r>
              <w:rPr>
                <w:color w:val="auto"/>
                <w:sz w:val="22"/>
              </w:rPr>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1.15.1.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Музыкального руководителя</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Да</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1.15.2.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Инструктора по физической культуре</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Да</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1.15.3.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Учителя-логопеда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Да</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1.15.4.</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Логопеда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Нет</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1.15.5.</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Учителя- дефектолога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Нет</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1.15.6.</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Педагога-психолога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Да</w:t>
            </w:r>
          </w:p>
        </w:tc>
      </w:tr>
      <w:tr>
        <w:trPr>
          <w:trHeight w:val="284" w:hRule="atLeast"/>
        </w:trPr>
        <w:tc>
          <w:tcPr>
            <w:tcW w:w="952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Cambria" w:hAnsi="Cambria" w:cs="Times New Roman"/>
                <w:i/>
                <w:i/>
              </w:rPr>
            </w:pPr>
            <w:r>
              <w:rPr>
                <w:rFonts w:eastAsia="" w:cs="Times New Roman" w:ascii="Cambria" w:hAnsi="Cambria"/>
                <w:b/>
                <w:i/>
                <w:kern w:val="0"/>
                <w:sz w:val="22"/>
                <w:szCs w:val="22"/>
                <w:lang w:val="ru-RU" w:eastAsia="ru-RU" w:bidi="ar-SA"/>
              </w:rPr>
              <w:t>2.  Инфраструктура</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2.1.</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Общая площадь помещений, в которых осуществляется образовательная деятельность, в расчете на одного воспитанника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кв.м</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2,5</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2.2.</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Площадь помещений для организации дополнительных видов деятельности воспитанников</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кв.м</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147,9</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2.3.</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Наличие физкультурного зала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Да</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2.4.</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Наличие музыкального зала</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Да</w:t>
            </w:r>
          </w:p>
        </w:tc>
      </w:tr>
      <w:tr>
        <w:trPr>
          <w:trHeight w:val="284" w:hRule="atLeast"/>
        </w:trPr>
        <w:tc>
          <w:tcPr>
            <w:tcW w:w="79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2.5.</w:t>
            </w:r>
          </w:p>
        </w:tc>
        <w:tc>
          <w:tcPr>
            <w:tcW w:w="5609"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0"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suppressAutoHyphens w:val="true"/>
              <w:spacing w:before="0" w:after="0"/>
              <w:jc w:val="center"/>
              <w:rPr>
                <w:rFonts w:ascii="Times New Roman" w:hAnsi="Times New Roman" w:cs="Times New Roman"/>
              </w:rPr>
            </w:pPr>
            <w:r>
              <w:rPr>
                <w:rFonts w:eastAsia="" w:cs="Times New Roman" w:ascii="Times New Roman" w:hAnsi="Times New Roman"/>
                <w:kern w:val="0"/>
                <w:sz w:val="22"/>
                <w:szCs w:val="22"/>
                <w:lang w:val="ru-RU" w:eastAsia="ru-RU" w:bidi="ar-SA"/>
              </w:rPr>
              <w:t>да/нет</w:t>
            </w:r>
          </w:p>
        </w:tc>
        <w:tc>
          <w:tcPr>
            <w:tcW w:w="15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center"/>
              <w:rPr>
                <w:color w:val="auto"/>
                <w:sz w:val="22"/>
              </w:rPr>
            </w:pPr>
            <w:r>
              <w:rPr>
                <w:color w:val="auto"/>
                <w:kern w:val="0"/>
                <w:sz w:val="22"/>
                <w:szCs w:val="22"/>
                <w:lang w:val="ru-RU" w:bidi="ar-SA"/>
              </w:rPr>
              <w:t>Да</w:t>
            </w:r>
          </w:p>
        </w:tc>
      </w:tr>
    </w:tbl>
    <w:p>
      <w:pPr>
        <w:pStyle w:val="Normal"/>
        <w:tabs>
          <w:tab w:val="clear" w:pos="708"/>
          <w:tab w:val="left" w:pos="284" w:leader="none"/>
        </w:tabs>
        <w:spacing w:lineRule="auto" w:line="276" w:before="0" w:after="0"/>
        <w:ind w:hanging="0" w:left="108"/>
        <w:rPr>
          <w:sz w:val="26"/>
          <w:szCs w:val="26"/>
        </w:rPr>
      </w:pPr>
      <w:r>
        <w:rPr>
          <w:sz w:val="26"/>
          <w:szCs w:val="26"/>
        </w:rPr>
        <w:tab/>
        <w:tab/>
      </w:r>
    </w:p>
    <w:p>
      <w:pPr>
        <w:pStyle w:val="Normal"/>
        <w:tabs>
          <w:tab w:val="clear" w:pos="708"/>
          <w:tab w:val="left" w:pos="284" w:leader="none"/>
        </w:tabs>
        <w:spacing w:lineRule="auto" w:line="276" w:before="0" w:after="0"/>
        <w:ind w:hanging="0" w:left="108"/>
        <w:rPr>
          <w:szCs w:val="24"/>
        </w:rPr>
      </w:pPr>
      <w:r>
        <w:rPr>
          <w:sz w:val="20"/>
          <w:szCs w:val="20"/>
        </w:rPr>
        <w:tab/>
        <w:tab/>
      </w:r>
      <w:r>
        <w:rPr>
          <w:szCs w:val="24"/>
        </w:rPr>
        <w:t>Анализ показателей указывает на то, что Детский сад имеет достаточную инфраструктуру, которая соответствует требованиям санитарных правил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ФОП ДО и ФГОС ДО.</w:t>
      </w:r>
    </w:p>
    <w:p>
      <w:pPr>
        <w:pStyle w:val="NoSpacing"/>
        <w:ind w:firstLine="708"/>
        <w:jc w:val="both"/>
        <w:rPr>
          <w:rFonts w:ascii="Times New Roman" w:hAnsi="Times New Roman" w:cs="Times New Roman"/>
          <w:sz w:val="24"/>
          <w:szCs w:val="24"/>
        </w:rPr>
      </w:pPr>
      <w:r>
        <w:rPr>
          <w:rFonts w:cs="Times New Roman" w:ascii="Times New Roman" w:hAnsi="Times New Roman"/>
          <w:color w:val="000000"/>
          <w:sz w:val="24"/>
          <w:szCs w:val="24"/>
        </w:rPr>
        <w:t>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sectPr>
      <w:footerReference w:type="even" r:id="rId10"/>
      <w:footerReference w:type="default" r:id="rId11"/>
      <w:footerReference w:type="first" r:id="rId12"/>
      <w:type w:val="nextPage"/>
      <w:pgSz w:w="11906" w:h="16838"/>
      <w:pgMar w:left="1276" w:right="707" w:gutter="0" w:header="0" w:top="720" w:footer="227" w:bottom="72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rebuchet MS">
    <w:charset w:val="01"/>
    <w:family w:val="roman"/>
    <w:pitch w:val="variable"/>
  </w:font>
  <w:font w:name="Times New Roman">
    <w:charset w:val="01"/>
    <w:family w:val="roman"/>
    <w:pitch w:val="variable"/>
  </w:font>
  <w:font w:name="Consolas">
    <w:charset w:val="01"/>
    <w:family w:val="auto"/>
    <w:pitch w:val="variable"/>
  </w:font>
  <w:font w:name="Tahoma">
    <w:charset w:val="01"/>
    <w:family w:val="swiss"/>
    <w:pitch w:val="variable"/>
  </w:font>
  <w:font w:name="Open Sans">
    <w:charset w:val="01"/>
    <w:family w:val="swiss"/>
    <w:pitch w:val="variable"/>
  </w:font>
  <w:font w:name="Cambria">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39"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08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180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52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24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396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468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40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120" w:hanging="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abstractNum>
  <w:abstractNum w:abstractNumId="2">
    <w:lvl w:ilvl="0">
      <w:start w:val="1"/>
      <w:numFmt w:val="bullet"/>
      <w:lvlText w:val="-"/>
      <w:lvlJc w:val="left"/>
      <w:pPr>
        <w:tabs>
          <w:tab w:val="num" w:pos="0"/>
        </w:tabs>
        <w:ind w:left="2345" w:hanging="360"/>
      </w:pPr>
      <w:rPr>
        <w:rFonts w:ascii="Times New Roman" w:hAnsi="Times New Roman" w:cs="Times New Roman"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3065" w:hanging="360"/>
      </w:pPr>
      <w:rPr>
        <w:rFonts w:ascii="Courier New" w:hAnsi="Courier New" w:cs="Courier New" w:hint="default"/>
      </w:rPr>
    </w:lvl>
    <w:lvl w:ilvl="2">
      <w:start w:val="1"/>
      <w:numFmt w:val="bullet"/>
      <w:lvlText w:val=""/>
      <w:lvlJc w:val="left"/>
      <w:pPr>
        <w:tabs>
          <w:tab w:val="num" w:pos="0"/>
        </w:tabs>
        <w:ind w:left="3785" w:hanging="360"/>
      </w:pPr>
      <w:rPr>
        <w:rFonts w:ascii="Wingdings" w:hAnsi="Wingdings" w:cs="Wingdings" w:hint="default"/>
      </w:rPr>
    </w:lvl>
    <w:lvl w:ilvl="3">
      <w:start w:val="1"/>
      <w:numFmt w:val="bullet"/>
      <w:lvlText w:val=""/>
      <w:lvlJc w:val="left"/>
      <w:pPr>
        <w:tabs>
          <w:tab w:val="num" w:pos="0"/>
        </w:tabs>
        <w:ind w:left="4505" w:hanging="360"/>
      </w:pPr>
      <w:rPr>
        <w:rFonts w:ascii="Symbol" w:hAnsi="Symbol" w:cs="Symbol" w:hint="default"/>
      </w:rPr>
    </w:lvl>
    <w:lvl w:ilvl="4">
      <w:start w:val="1"/>
      <w:numFmt w:val="bullet"/>
      <w:lvlText w:val="o"/>
      <w:lvlJc w:val="left"/>
      <w:pPr>
        <w:tabs>
          <w:tab w:val="num" w:pos="0"/>
        </w:tabs>
        <w:ind w:left="5225" w:hanging="360"/>
      </w:pPr>
      <w:rPr>
        <w:rFonts w:ascii="Courier New" w:hAnsi="Courier New" w:cs="Courier New" w:hint="default"/>
      </w:rPr>
    </w:lvl>
    <w:lvl w:ilvl="5">
      <w:start w:val="1"/>
      <w:numFmt w:val="bullet"/>
      <w:lvlText w:val=""/>
      <w:lvlJc w:val="left"/>
      <w:pPr>
        <w:tabs>
          <w:tab w:val="num" w:pos="0"/>
        </w:tabs>
        <w:ind w:left="5945" w:hanging="360"/>
      </w:pPr>
      <w:rPr>
        <w:rFonts w:ascii="Wingdings" w:hAnsi="Wingdings" w:cs="Wingdings" w:hint="default"/>
      </w:rPr>
    </w:lvl>
    <w:lvl w:ilvl="6">
      <w:start w:val="1"/>
      <w:numFmt w:val="bullet"/>
      <w:lvlText w:val=""/>
      <w:lvlJc w:val="left"/>
      <w:pPr>
        <w:tabs>
          <w:tab w:val="num" w:pos="0"/>
        </w:tabs>
        <w:ind w:left="6665" w:hanging="360"/>
      </w:pPr>
      <w:rPr>
        <w:rFonts w:ascii="Symbol" w:hAnsi="Symbol" w:cs="Symbol" w:hint="default"/>
      </w:rPr>
    </w:lvl>
    <w:lvl w:ilvl="7">
      <w:start w:val="1"/>
      <w:numFmt w:val="bullet"/>
      <w:lvlText w:val="o"/>
      <w:lvlJc w:val="left"/>
      <w:pPr>
        <w:tabs>
          <w:tab w:val="num" w:pos="0"/>
        </w:tabs>
        <w:ind w:left="7385" w:hanging="360"/>
      </w:pPr>
      <w:rPr>
        <w:rFonts w:ascii="Courier New" w:hAnsi="Courier New" w:cs="Courier New" w:hint="default"/>
      </w:rPr>
    </w:lvl>
    <w:lvl w:ilvl="8">
      <w:start w:val="1"/>
      <w:numFmt w:val="bullet"/>
      <w:lvlText w:val=""/>
      <w:lvlJc w:val="left"/>
      <w:pPr>
        <w:tabs>
          <w:tab w:val="num" w:pos="0"/>
        </w:tabs>
        <w:ind w:left="8105" w:hanging="360"/>
      </w:pPr>
      <w:rPr>
        <w:rFonts w:ascii="Wingdings" w:hAnsi="Wingdings" w:cs="Wingdings" w:hint="default"/>
      </w:rPr>
    </w:lvl>
  </w:abstractNum>
  <w:abstractNum w:abstractNumId="3">
    <w:lvl w:ilvl="0">
      <w:start w:val="1"/>
      <w:numFmt w:val="bullet"/>
      <w:lvlText w:val=""/>
      <w:lvlJc w:val="left"/>
      <w:pPr>
        <w:tabs>
          <w:tab w:val="num" w:pos="0"/>
        </w:tabs>
        <w:ind w:left="789" w:hanging="360"/>
      </w:pPr>
      <w:rPr>
        <w:rFonts w:ascii="Symbol" w:hAnsi="Symbol" w:cs="Symbol" w:hint="default"/>
      </w:rPr>
    </w:lvl>
    <w:lvl w:ilvl="1">
      <w:start w:val="1"/>
      <w:numFmt w:val="bullet"/>
      <w:lvlText w:val="o"/>
      <w:lvlJc w:val="left"/>
      <w:pPr>
        <w:tabs>
          <w:tab w:val="num" w:pos="0"/>
        </w:tabs>
        <w:ind w:left="1509" w:hanging="360"/>
      </w:pPr>
      <w:rPr>
        <w:rFonts w:ascii="Courier New" w:hAnsi="Courier New" w:cs="Courier New" w:hint="default"/>
      </w:rPr>
    </w:lvl>
    <w:lvl w:ilvl="2">
      <w:start w:val="1"/>
      <w:numFmt w:val="bullet"/>
      <w:lvlText w:val=""/>
      <w:lvlJc w:val="left"/>
      <w:pPr>
        <w:tabs>
          <w:tab w:val="num" w:pos="0"/>
        </w:tabs>
        <w:ind w:left="2229" w:hanging="360"/>
      </w:pPr>
      <w:rPr>
        <w:rFonts w:ascii="Wingdings" w:hAnsi="Wingdings" w:cs="Wingdings" w:hint="default"/>
      </w:rPr>
    </w:lvl>
    <w:lvl w:ilvl="3">
      <w:start w:val="1"/>
      <w:numFmt w:val="bullet"/>
      <w:lvlText w:val=""/>
      <w:lvlJc w:val="left"/>
      <w:pPr>
        <w:tabs>
          <w:tab w:val="num" w:pos="0"/>
        </w:tabs>
        <w:ind w:left="2949" w:hanging="360"/>
      </w:pPr>
      <w:rPr>
        <w:rFonts w:ascii="Symbol" w:hAnsi="Symbol" w:cs="Symbol" w:hint="default"/>
      </w:rPr>
    </w:lvl>
    <w:lvl w:ilvl="4">
      <w:start w:val="1"/>
      <w:numFmt w:val="bullet"/>
      <w:lvlText w:val="o"/>
      <w:lvlJc w:val="left"/>
      <w:pPr>
        <w:tabs>
          <w:tab w:val="num" w:pos="0"/>
        </w:tabs>
        <w:ind w:left="3669" w:hanging="360"/>
      </w:pPr>
      <w:rPr>
        <w:rFonts w:ascii="Courier New" w:hAnsi="Courier New" w:cs="Courier New" w:hint="default"/>
      </w:rPr>
    </w:lvl>
    <w:lvl w:ilvl="5">
      <w:start w:val="1"/>
      <w:numFmt w:val="bullet"/>
      <w:lvlText w:val=""/>
      <w:lvlJc w:val="left"/>
      <w:pPr>
        <w:tabs>
          <w:tab w:val="num" w:pos="0"/>
        </w:tabs>
        <w:ind w:left="4389" w:hanging="360"/>
      </w:pPr>
      <w:rPr>
        <w:rFonts w:ascii="Wingdings" w:hAnsi="Wingdings" w:cs="Wingdings" w:hint="default"/>
      </w:rPr>
    </w:lvl>
    <w:lvl w:ilvl="6">
      <w:start w:val="1"/>
      <w:numFmt w:val="bullet"/>
      <w:lvlText w:val=""/>
      <w:lvlJc w:val="left"/>
      <w:pPr>
        <w:tabs>
          <w:tab w:val="num" w:pos="0"/>
        </w:tabs>
        <w:ind w:left="5109" w:hanging="360"/>
      </w:pPr>
      <w:rPr>
        <w:rFonts w:ascii="Symbol" w:hAnsi="Symbol" w:cs="Symbol" w:hint="default"/>
      </w:rPr>
    </w:lvl>
    <w:lvl w:ilvl="7">
      <w:start w:val="1"/>
      <w:numFmt w:val="bullet"/>
      <w:lvlText w:val="o"/>
      <w:lvlJc w:val="left"/>
      <w:pPr>
        <w:tabs>
          <w:tab w:val="num" w:pos="0"/>
        </w:tabs>
        <w:ind w:left="5829" w:hanging="360"/>
      </w:pPr>
      <w:rPr>
        <w:rFonts w:ascii="Courier New" w:hAnsi="Courier New" w:cs="Courier New" w:hint="default"/>
      </w:rPr>
    </w:lvl>
    <w:lvl w:ilvl="8">
      <w:start w:val="1"/>
      <w:numFmt w:val="bullet"/>
      <w:lvlText w:val=""/>
      <w:lvlJc w:val="left"/>
      <w:pPr>
        <w:tabs>
          <w:tab w:val="num" w:pos="0"/>
        </w:tabs>
        <w:ind w:left="6549"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90" w:hanging="360"/>
      </w:pPr>
      <w:rPr>
        <w:rFonts w:ascii="Symbol" w:hAnsi="Symbol" w:cs="Symbol" w:hint="default"/>
      </w:rPr>
    </w:lvl>
    <w:lvl w:ilvl="1">
      <w:start w:val="1"/>
      <w:numFmt w:val="bullet"/>
      <w:lvlText w:val="o"/>
      <w:lvlJc w:val="left"/>
      <w:pPr>
        <w:tabs>
          <w:tab w:val="num" w:pos="0"/>
        </w:tabs>
        <w:ind w:left="1510" w:hanging="360"/>
      </w:pPr>
      <w:rPr>
        <w:rFonts w:ascii="Courier New" w:hAnsi="Courier New" w:cs="Courier New" w:hint="default"/>
      </w:rPr>
    </w:lvl>
    <w:lvl w:ilvl="2">
      <w:start w:val="1"/>
      <w:numFmt w:val="bullet"/>
      <w:lvlText w:val=""/>
      <w:lvlJc w:val="left"/>
      <w:pPr>
        <w:tabs>
          <w:tab w:val="num" w:pos="0"/>
        </w:tabs>
        <w:ind w:left="2230" w:hanging="360"/>
      </w:pPr>
      <w:rPr>
        <w:rFonts w:ascii="Wingdings" w:hAnsi="Wingdings" w:cs="Wingdings" w:hint="default"/>
      </w:rPr>
    </w:lvl>
    <w:lvl w:ilvl="3">
      <w:start w:val="1"/>
      <w:numFmt w:val="bullet"/>
      <w:lvlText w:val=""/>
      <w:lvlJc w:val="left"/>
      <w:pPr>
        <w:tabs>
          <w:tab w:val="num" w:pos="0"/>
        </w:tabs>
        <w:ind w:left="2950" w:hanging="360"/>
      </w:pPr>
      <w:rPr>
        <w:rFonts w:ascii="Symbol" w:hAnsi="Symbol" w:cs="Symbol" w:hint="default"/>
      </w:rPr>
    </w:lvl>
    <w:lvl w:ilvl="4">
      <w:start w:val="1"/>
      <w:numFmt w:val="bullet"/>
      <w:lvlText w:val="o"/>
      <w:lvlJc w:val="left"/>
      <w:pPr>
        <w:tabs>
          <w:tab w:val="num" w:pos="0"/>
        </w:tabs>
        <w:ind w:left="3670" w:hanging="360"/>
      </w:pPr>
      <w:rPr>
        <w:rFonts w:ascii="Courier New" w:hAnsi="Courier New" w:cs="Courier New" w:hint="default"/>
      </w:rPr>
    </w:lvl>
    <w:lvl w:ilvl="5">
      <w:start w:val="1"/>
      <w:numFmt w:val="bullet"/>
      <w:lvlText w:val=""/>
      <w:lvlJc w:val="left"/>
      <w:pPr>
        <w:tabs>
          <w:tab w:val="num" w:pos="0"/>
        </w:tabs>
        <w:ind w:left="4390" w:hanging="360"/>
      </w:pPr>
      <w:rPr>
        <w:rFonts w:ascii="Wingdings" w:hAnsi="Wingdings" w:cs="Wingdings" w:hint="default"/>
      </w:rPr>
    </w:lvl>
    <w:lvl w:ilvl="6">
      <w:start w:val="1"/>
      <w:numFmt w:val="bullet"/>
      <w:lvlText w:val=""/>
      <w:lvlJc w:val="left"/>
      <w:pPr>
        <w:tabs>
          <w:tab w:val="num" w:pos="0"/>
        </w:tabs>
        <w:ind w:left="5110" w:hanging="360"/>
      </w:pPr>
      <w:rPr>
        <w:rFonts w:ascii="Symbol" w:hAnsi="Symbol" w:cs="Symbol" w:hint="default"/>
      </w:rPr>
    </w:lvl>
    <w:lvl w:ilvl="7">
      <w:start w:val="1"/>
      <w:numFmt w:val="bullet"/>
      <w:lvlText w:val="o"/>
      <w:lvlJc w:val="left"/>
      <w:pPr>
        <w:tabs>
          <w:tab w:val="num" w:pos="0"/>
        </w:tabs>
        <w:ind w:left="5830" w:hanging="360"/>
      </w:pPr>
      <w:rPr>
        <w:rFonts w:ascii="Courier New" w:hAnsi="Courier New" w:cs="Courier New" w:hint="default"/>
      </w:rPr>
    </w:lvl>
    <w:lvl w:ilvl="8">
      <w:start w:val="1"/>
      <w:numFmt w:val="bullet"/>
      <w:lvlText w:val=""/>
      <w:lvlJc w:val="left"/>
      <w:pPr>
        <w:tabs>
          <w:tab w:val="num" w:pos="0"/>
        </w:tabs>
        <w:ind w:left="655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2"/>
      <w:numFmt w:val="decimal"/>
      <w:lvlText w:val="%3."/>
      <w:lvlJc w:val="left"/>
      <w:pPr>
        <w:tabs>
          <w:tab w:val="num" w:pos="0"/>
        </w:tabs>
        <w:ind w:left="2160" w:hanging="360"/>
      </w:pPr>
      <w:rPr/>
    </w:lvl>
    <w:lvl w:ilvl="3">
      <w:start w:val="2"/>
      <w:numFmt w:val="upperRoman"/>
      <w:lvlText w:val="%4."/>
      <w:lvlJc w:val="left"/>
      <w:pPr>
        <w:tabs>
          <w:tab w:val="num" w:pos="0"/>
        </w:tabs>
        <w:ind w:left="3240" w:hanging="720"/>
      </w:pPr>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rebuchet MS" w:hAnsi="Trebuchet MS" w:eastAsia="Trebuchet MS"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427e9"/>
    <w:pPr>
      <w:widowControl/>
      <w:suppressAutoHyphens w:val="true"/>
      <w:bidi w:val="0"/>
      <w:spacing w:lineRule="auto" w:line="264" w:before="0" w:after="11"/>
      <w:ind w:hanging="10" w:left="118"/>
      <w:jc w:val="both"/>
    </w:pPr>
    <w:rPr>
      <w:rFonts w:ascii="Times New Roman" w:hAnsi="Times New Roman" w:eastAsia="Times New Roman" w:cs="Times New Roman"/>
      <w:color w:val="000000"/>
      <w:kern w:val="0"/>
      <w:sz w:val="24"/>
      <w:szCs w:val="22"/>
      <w:lang w:val="ru-RU" w:eastAsia="ru-RU" w:bidi="ar-SA"/>
    </w:rPr>
  </w:style>
  <w:style w:type="paragraph" w:styleId="Heading1">
    <w:name w:val="heading 1"/>
    <w:next w:val="Normal"/>
    <w:link w:val="1"/>
    <w:uiPriority w:val="9"/>
    <w:unhideWhenUsed/>
    <w:qFormat/>
    <w:rsid w:val="00b427e9"/>
    <w:pPr>
      <w:keepNext w:val="true"/>
      <w:keepLines/>
      <w:widowControl/>
      <w:suppressAutoHyphens w:val="true"/>
      <w:bidi w:val="0"/>
      <w:spacing w:lineRule="auto" w:line="259" w:before="0" w:after="26"/>
      <w:ind w:hanging="10" w:left="118"/>
      <w:jc w:val="left"/>
      <w:outlineLvl w:val="0"/>
    </w:pPr>
    <w:rPr>
      <w:rFonts w:ascii="Times New Roman" w:hAnsi="Times New Roman" w:eastAsia="Times New Roman" w:cs="Times New Roman"/>
      <w:b/>
      <w:color w:val="000000"/>
      <w:kern w:val="0"/>
      <w:sz w:val="28"/>
      <w:szCs w:val="22"/>
      <w:lang w:val="ru-RU" w:eastAsia="ru-RU" w:bidi="ar-SA"/>
    </w:rPr>
  </w:style>
  <w:style w:type="paragraph" w:styleId="Heading2">
    <w:name w:val="heading 2"/>
    <w:next w:val="Normal"/>
    <w:link w:val="2"/>
    <w:uiPriority w:val="9"/>
    <w:unhideWhenUsed/>
    <w:qFormat/>
    <w:rsid w:val="00b427e9"/>
    <w:pPr>
      <w:keepNext w:val="true"/>
      <w:keepLines/>
      <w:widowControl/>
      <w:suppressAutoHyphens w:val="true"/>
      <w:bidi w:val="0"/>
      <w:spacing w:lineRule="auto" w:line="264" w:before="0" w:after="3"/>
      <w:ind w:hanging="10" w:left="220"/>
      <w:jc w:val="center"/>
      <w:outlineLvl w:val="1"/>
    </w:pPr>
    <w:rPr>
      <w:rFonts w:ascii="Times New Roman" w:hAnsi="Times New Roman" w:eastAsia="Times New Roman" w:cs="Times New Roman"/>
      <w:b/>
      <w:color w:val="000000"/>
      <w:kern w:val="0"/>
      <w:sz w:val="24"/>
      <w:szCs w:val="22"/>
      <w:lang w:val="ru-RU" w:eastAsia="ru-RU" w:bidi="ar-SA"/>
    </w:rPr>
  </w:style>
  <w:style w:type="paragraph" w:styleId="Heading4">
    <w:name w:val="heading 4"/>
    <w:basedOn w:val="Normal"/>
    <w:next w:val="Normal"/>
    <w:link w:val="4"/>
    <w:uiPriority w:val="9"/>
    <w:semiHidden/>
    <w:unhideWhenUsed/>
    <w:qFormat/>
    <w:rsid w:val="003657e2"/>
    <w:pPr>
      <w:keepNext w:val="true"/>
      <w:keepLines/>
      <w:spacing w:before="40" w:after="0"/>
      <w:outlineLvl w:val="3"/>
    </w:pPr>
    <w:rPr>
      <w:rFonts w:ascii="Trebuchet MS" w:hAnsi="Trebuchet MS" w:eastAsia="" w:cs="" w:asciiTheme="majorHAnsi" w:cstheme="majorBidi" w:eastAsiaTheme="majorEastAsia" w:hAnsiTheme="majorHAnsi"/>
      <w:i/>
      <w:iCs/>
      <w:color w:themeColor="accent1" w:themeShade="bf" w:val="2E74B5"/>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427e9"/>
    <w:rPr>
      <w:rFonts w:ascii="Times New Roman" w:hAnsi="Times New Roman" w:eastAsia="Times New Roman" w:cs="Times New Roman"/>
      <w:b/>
      <w:color w:val="000000"/>
      <w:sz w:val="28"/>
      <w:lang w:eastAsia="ru-RU"/>
    </w:rPr>
  </w:style>
  <w:style w:type="character" w:styleId="2" w:customStyle="1">
    <w:name w:val="Заголовок 2 Знак"/>
    <w:basedOn w:val="DefaultParagraphFont"/>
    <w:uiPriority w:val="9"/>
    <w:qFormat/>
    <w:rsid w:val="00b427e9"/>
    <w:rPr>
      <w:rFonts w:ascii="Times New Roman" w:hAnsi="Times New Roman" w:eastAsia="Times New Roman" w:cs="Times New Roman"/>
      <w:b/>
      <w:color w:val="000000"/>
      <w:sz w:val="24"/>
      <w:lang w:eastAsia="ru-RU"/>
    </w:rPr>
  </w:style>
  <w:style w:type="character" w:styleId="Style11" w:customStyle="1">
    <w:name w:val="Без интервала Знак"/>
    <w:basedOn w:val="DefaultParagraphFont"/>
    <w:link w:val="NoSpacing"/>
    <w:uiPriority w:val="1"/>
    <w:qFormat/>
    <w:locked/>
    <w:rsid w:val="00db791c"/>
    <w:rPr/>
  </w:style>
  <w:style w:type="character" w:styleId="Hyperlink">
    <w:name w:val="Hyperlink"/>
    <w:basedOn w:val="DefaultParagraphFont"/>
    <w:uiPriority w:val="99"/>
    <w:unhideWhenUsed/>
    <w:rsid w:val="00db791c"/>
    <w:rPr>
      <w:color w:themeColor="hyperlink" w:val="0563C1"/>
      <w:u w:val="single"/>
    </w:rPr>
  </w:style>
  <w:style w:type="character" w:styleId="Style12" w:customStyle="1">
    <w:name w:val="Верхний колонтитул Знак"/>
    <w:basedOn w:val="DefaultParagraphFont"/>
    <w:uiPriority w:val="99"/>
    <w:qFormat/>
    <w:rsid w:val="00123b5f"/>
    <w:rPr>
      <w:rFonts w:ascii="Times New Roman" w:hAnsi="Times New Roman" w:eastAsia="Times New Roman" w:cs="Times New Roman"/>
      <w:color w:val="000000"/>
      <w:sz w:val="24"/>
      <w:lang w:eastAsia="ru-RU"/>
    </w:rPr>
  </w:style>
  <w:style w:type="character" w:styleId="Style13" w:customStyle="1">
    <w:name w:val="Нижний колонтитул Знак"/>
    <w:basedOn w:val="DefaultParagraphFont"/>
    <w:uiPriority w:val="99"/>
    <w:qFormat/>
    <w:rsid w:val="00123b5f"/>
    <w:rPr>
      <w:rFonts w:ascii="Times New Roman" w:hAnsi="Times New Roman" w:eastAsia="Times New Roman" w:cs="Times New Roman"/>
      <w:color w:val="000000"/>
      <w:sz w:val="24"/>
      <w:lang w:eastAsia="ru-RU"/>
    </w:rPr>
  </w:style>
  <w:style w:type="character" w:styleId="Style14" w:customStyle="1">
    <w:name w:val="Текст Знак"/>
    <w:basedOn w:val="DefaultParagraphFont"/>
    <w:link w:val="PlainText"/>
    <w:uiPriority w:val="99"/>
    <w:qFormat/>
    <w:rsid w:val="00173308"/>
    <w:rPr>
      <w:rFonts w:ascii="Consolas" w:hAnsi="Consolas" w:cs="Consolas"/>
      <w:sz w:val="21"/>
      <w:szCs w:val="21"/>
    </w:rPr>
  </w:style>
  <w:style w:type="character" w:styleId="apple-converted-space" w:customStyle="1">
    <w:name w:val="apple-converted-space"/>
    <w:basedOn w:val="DefaultParagraphFont"/>
    <w:qFormat/>
    <w:rsid w:val="005c376f"/>
    <w:rPr/>
  </w:style>
  <w:style w:type="character" w:styleId="BookTitle">
    <w:name w:val="Book Title"/>
    <w:basedOn w:val="DefaultParagraphFont"/>
    <w:uiPriority w:val="33"/>
    <w:qFormat/>
    <w:rsid w:val="005c376f"/>
    <w:rPr>
      <w:b/>
      <w:bCs/>
      <w:smallCaps/>
      <w:spacing w:val="5"/>
    </w:rPr>
  </w:style>
  <w:style w:type="character" w:styleId="c0" w:customStyle="1">
    <w:name w:val="c0"/>
    <w:basedOn w:val="DefaultParagraphFont"/>
    <w:qFormat/>
    <w:rsid w:val="00ba015a"/>
    <w:rPr/>
  </w:style>
  <w:style w:type="character" w:styleId="Emphasis">
    <w:name w:val="Emphasis"/>
    <w:basedOn w:val="DefaultParagraphFont"/>
    <w:uiPriority w:val="20"/>
    <w:qFormat/>
    <w:rsid w:val="009e5119"/>
    <w:rPr>
      <w:i/>
      <w:iCs/>
    </w:rPr>
  </w:style>
  <w:style w:type="character" w:styleId="Strong">
    <w:name w:val="Strong"/>
    <w:basedOn w:val="DefaultParagraphFont"/>
    <w:uiPriority w:val="22"/>
    <w:qFormat/>
    <w:rsid w:val="00dd4874"/>
    <w:rPr>
      <w:b/>
      <w:bCs/>
    </w:rPr>
  </w:style>
  <w:style w:type="character" w:styleId="c23" w:customStyle="1">
    <w:name w:val="c23"/>
    <w:basedOn w:val="DefaultParagraphFont"/>
    <w:qFormat/>
    <w:rsid w:val="0002553a"/>
    <w:rPr/>
  </w:style>
  <w:style w:type="character" w:styleId="Style15" w:customStyle="1">
    <w:name w:val="Текст выноски Знак"/>
    <w:basedOn w:val="DefaultParagraphFont"/>
    <w:link w:val="BalloonText"/>
    <w:uiPriority w:val="99"/>
    <w:semiHidden/>
    <w:qFormat/>
    <w:rsid w:val="00c12ebc"/>
    <w:rPr>
      <w:rFonts w:ascii="Tahoma" w:hAnsi="Tahoma" w:eastAsia="Times New Roman" w:cs="Tahoma"/>
      <w:color w:val="000000"/>
      <w:sz w:val="16"/>
      <w:szCs w:val="16"/>
      <w:lang w:eastAsia="ru-RU"/>
    </w:rPr>
  </w:style>
  <w:style w:type="character" w:styleId="4" w:customStyle="1">
    <w:name w:val="Заголовок 4 Знак"/>
    <w:basedOn w:val="DefaultParagraphFont"/>
    <w:uiPriority w:val="9"/>
    <w:semiHidden/>
    <w:qFormat/>
    <w:rsid w:val="003657e2"/>
    <w:rPr>
      <w:rFonts w:ascii="Trebuchet MS" w:hAnsi="Trebuchet MS" w:eastAsia="" w:cs="" w:asciiTheme="majorHAnsi" w:cstheme="majorBidi" w:eastAsiaTheme="majorEastAsia" w:hAnsiTheme="majorHAnsi"/>
      <w:i/>
      <w:iCs/>
      <w:color w:themeColor="accent1" w:themeShade="bf" w:val="2E74B5"/>
      <w:sz w:val="24"/>
      <w:lang w:eastAsia="ru-RU"/>
    </w:rPr>
  </w:style>
  <w:style w:type="character" w:styleId="UnresolvedMention">
    <w:name w:val="Unresolved Mention"/>
    <w:basedOn w:val="DefaultParagraphFont"/>
    <w:uiPriority w:val="99"/>
    <w:semiHidden/>
    <w:unhideWhenUsed/>
    <w:qFormat/>
    <w:rsid w:val="00926668"/>
    <w:rPr>
      <w:color w:val="605E5C"/>
      <w:shd w:fill="E1DFDD" w:val="clear"/>
    </w:rPr>
  </w:style>
  <w:style w:type="character" w:styleId="Style16" w:customStyle="1">
    <w:name w:val="Основной текст Знак"/>
    <w:basedOn w:val="DefaultParagraphFont"/>
    <w:uiPriority w:val="99"/>
    <w:qFormat/>
    <w:rsid w:val="00ba09a3"/>
    <w:rPr>
      <w:rFonts w:ascii="Times New Roman" w:hAnsi="Times New Roman" w:eastAsia="Times New Roman" w:cs="Times New Roman"/>
      <w:sz w:val="24"/>
      <w:szCs w:val="24"/>
    </w:rPr>
  </w:style>
  <w:style w:type="paragraph" w:styleId="Style17">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Style16"/>
    <w:uiPriority w:val="99"/>
    <w:unhideWhenUsed/>
    <w:rsid w:val="00ba09a3"/>
    <w:pPr>
      <w:widowControl w:val="false"/>
      <w:spacing w:lineRule="auto" w:line="240" w:before="0" w:after="0"/>
      <w:ind w:hanging="0" w:left="1604"/>
      <w:jc w:val="left"/>
    </w:pPr>
    <w:rPr>
      <w:color w:val="auto"/>
      <w:szCs w:val="24"/>
      <w:lang w:eastAsia="en-US"/>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Cs w:val="24"/>
    </w:rPr>
  </w:style>
  <w:style w:type="paragraph" w:styleId="Style18">
    <w:name w:val="Указатель"/>
    <w:basedOn w:val="Normal"/>
    <w:qFormat/>
    <w:pPr>
      <w:suppressLineNumbers/>
    </w:pPr>
    <w:rPr>
      <w:rFonts w:cs="Droid Sans"/>
    </w:rPr>
  </w:style>
  <w:style w:type="paragraph" w:styleId="Title">
    <w:name w:val="Title"/>
    <w:basedOn w:val="Normal"/>
    <w:next w:val="BodyText"/>
    <w:qFormat/>
    <w:pPr>
      <w:keepNext w:val="true"/>
      <w:spacing w:before="240" w:after="120"/>
    </w:pPr>
    <w:rPr>
      <w:rFonts w:ascii="Open Sans" w:hAnsi="Open Sans" w:eastAsia="DejaVu Sans" w:cs="Droid Sans"/>
      <w:sz w:val="28"/>
      <w:szCs w:val="28"/>
    </w:rPr>
  </w:style>
  <w:style w:type="paragraph" w:styleId="IndexHeading">
    <w:name w:val="index heading"/>
    <w:basedOn w:val="Normal"/>
    <w:qFormat/>
    <w:pPr>
      <w:suppressLineNumbers/>
    </w:pPr>
    <w:rPr>
      <w:rFonts w:cs="Droid Sans"/>
    </w:rPr>
  </w:style>
  <w:style w:type="paragraph" w:styleId="NoSpacing">
    <w:name w:val="No Spacing"/>
    <w:link w:val="Style11"/>
    <w:uiPriority w:val="1"/>
    <w:qFormat/>
    <w:rsid w:val="00b427e9"/>
    <w:pPr>
      <w:widowControl/>
      <w:suppressAutoHyphens w:val="true"/>
      <w:bidi w:val="0"/>
      <w:spacing w:before="0" w:after="0"/>
      <w:jc w:val="left"/>
    </w:pPr>
    <w:rPr>
      <w:rFonts w:ascii="Trebuchet MS" w:hAnsi="Trebuchet MS" w:eastAsia="Trebuchet MS" w:cs=""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uiPriority w:val="34"/>
    <w:qFormat/>
    <w:rsid w:val="00335188"/>
    <w:pPr>
      <w:spacing w:before="0" w:after="11"/>
      <w:ind w:left="720"/>
      <w:contextualSpacing/>
    </w:pPr>
    <w:rPr/>
  </w:style>
  <w:style w:type="paragraph" w:styleId="HeaderandFooter" w:customStyle="1">
    <w:name w:val="Header and Footer"/>
    <w:basedOn w:val="Normal"/>
    <w:qFormat/>
    <w:pPr/>
    <w:rPr/>
  </w:style>
  <w:style w:type="paragraph" w:styleId="Header">
    <w:name w:val="header"/>
    <w:basedOn w:val="Normal"/>
    <w:link w:val="Style12"/>
    <w:uiPriority w:val="99"/>
    <w:unhideWhenUsed/>
    <w:rsid w:val="00123b5f"/>
    <w:pPr>
      <w:tabs>
        <w:tab w:val="clear" w:pos="708"/>
        <w:tab w:val="center" w:pos="4677" w:leader="none"/>
        <w:tab w:val="right" w:pos="9355" w:leader="none"/>
      </w:tabs>
      <w:spacing w:lineRule="auto" w:line="240" w:before="0" w:after="0"/>
    </w:pPr>
    <w:rPr/>
  </w:style>
  <w:style w:type="paragraph" w:styleId="Footer">
    <w:name w:val="footer"/>
    <w:basedOn w:val="Normal"/>
    <w:link w:val="Style13"/>
    <w:uiPriority w:val="99"/>
    <w:unhideWhenUsed/>
    <w:rsid w:val="00123b5f"/>
    <w:pPr>
      <w:tabs>
        <w:tab w:val="clear" w:pos="708"/>
        <w:tab w:val="center" w:pos="4677" w:leader="none"/>
        <w:tab w:val="right" w:pos="9355" w:leader="none"/>
      </w:tabs>
      <w:spacing w:lineRule="auto" w:line="240" w:before="0" w:after="0"/>
    </w:pPr>
    <w:rPr/>
  </w:style>
  <w:style w:type="paragraph" w:styleId="PlainText">
    <w:name w:val="Plain Text"/>
    <w:basedOn w:val="Normal"/>
    <w:link w:val="Style14"/>
    <w:uiPriority w:val="99"/>
    <w:unhideWhenUsed/>
    <w:qFormat/>
    <w:rsid w:val="00173308"/>
    <w:pPr>
      <w:spacing w:lineRule="auto" w:line="240" w:before="0" w:after="0"/>
      <w:ind w:hanging="0" w:left="0"/>
      <w:jc w:val="left"/>
    </w:pPr>
    <w:rPr>
      <w:rFonts w:ascii="Consolas" w:hAnsi="Consolas" w:eastAsia="Trebuchet MS" w:cs="Consolas" w:eastAsiaTheme="minorHAnsi"/>
      <w:color w:val="auto"/>
      <w:sz w:val="21"/>
      <w:szCs w:val="21"/>
      <w:lang w:eastAsia="en-US"/>
    </w:rPr>
  </w:style>
  <w:style w:type="paragraph" w:styleId="11" w:customStyle="1">
    <w:name w:val="Заголовок 11"/>
    <w:basedOn w:val="Normal"/>
    <w:uiPriority w:val="1"/>
    <w:qFormat/>
    <w:rsid w:val="00173308"/>
    <w:pPr>
      <w:widowControl w:val="false"/>
      <w:spacing w:lineRule="auto" w:line="240" w:before="0" w:after="0"/>
      <w:ind w:hanging="0" w:left="806"/>
      <w:jc w:val="left"/>
      <w:outlineLvl w:val="1"/>
    </w:pPr>
    <w:rPr>
      <w:b/>
      <w:bCs/>
      <w:color w:val="auto"/>
      <w:sz w:val="28"/>
      <w:szCs w:val="28"/>
      <w:lang w:val="en-US" w:eastAsia="en-US"/>
    </w:rPr>
  </w:style>
  <w:style w:type="paragraph" w:styleId="21" w:customStyle="1">
    <w:name w:val="Заголовок 21"/>
    <w:basedOn w:val="Normal"/>
    <w:uiPriority w:val="99"/>
    <w:qFormat/>
    <w:rsid w:val="005c376f"/>
    <w:pPr>
      <w:widowControl w:val="false"/>
      <w:spacing w:lineRule="auto" w:line="240" w:before="0" w:after="0"/>
      <w:ind w:hanging="360" w:left="806"/>
      <w:jc w:val="left"/>
      <w:outlineLvl w:val="2"/>
    </w:pPr>
    <w:rPr>
      <w:b/>
      <w:bCs/>
      <w:color w:val="auto"/>
      <w:szCs w:val="24"/>
      <w:lang w:val="en-US" w:eastAsia="en-US"/>
    </w:rPr>
  </w:style>
  <w:style w:type="paragraph" w:styleId="TableParagraph" w:customStyle="1">
    <w:name w:val="Table Paragraph"/>
    <w:basedOn w:val="Normal"/>
    <w:uiPriority w:val="1"/>
    <w:qFormat/>
    <w:rsid w:val="0044183f"/>
    <w:pPr>
      <w:widowControl w:val="false"/>
      <w:spacing w:lineRule="auto" w:line="240" w:before="0" w:after="0"/>
      <w:ind w:hanging="0" w:left="0"/>
      <w:jc w:val="left"/>
    </w:pPr>
    <w:rPr>
      <w:color w:val="auto"/>
      <w:sz w:val="22"/>
      <w:lang w:val="en-US" w:eastAsia="en-US"/>
    </w:rPr>
  </w:style>
  <w:style w:type="paragraph" w:styleId="NormalWeb">
    <w:name w:val="Normal (Web)"/>
    <w:basedOn w:val="Normal"/>
    <w:uiPriority w:val="99"/>
    <w:unhideWhenUsed/>
    <w:qFormat/>
    <w:rsid w:val="008f5bfa"/>
    <w:pPr>
      <w:spacing w:lineRule="auto" w:line="240" w:beforeAutospacing="1" w:afterAutospacing="1"/>
      <w:ind w:hanging="0" w:left="0"/>
      <w:jc w:val="left"/>
    </w:pPr>
    <w:rPr>
      <w:color w:val="auto"/>
      <w:szCs w:val="24"/>
    </w:rPr>
  </w:style>
  <w:style w:type="paragraph" w:styleId="Style19" w:customStyle="1">
    <w:name w:val="Знак Знак"/>
    <w:basedOn w:val="Normal"/>
    <w:qFormat/>
    <w:rsid w:val="001d33cc"/>
    <w:pPr>
      <w:spacing w:lineRule="auto" w:line="240" w:beforeAutospacing="1" w:afterAutospacing="1"/>
      <w:ind w:hanging="0" w:left="0"/>
      <w:jc w:val="left"/>
    </w:pPr>
    <w:rPr>
      <w:rFonts w:ascii="Tahoma" w:hAnsi="Tahoma" w:cs="Tahoma"/>
      <w:color w:val="auto"/>
      <w:sz w:val="20"/>
      <w:szCs w:val="20"/>
      <w:lang w:val="en-US" w:eastAsia="en-US"/>
    </w:rPr>
  </w:style>
  <w:style w:type="paragraph" w:styleId="c1" w:customStyle="1">
    <w:name w:val="c1"/>
    <w:basedOn w:val="Normal"/>
    <w:qFormat/>
    <w:rsid w:val="00ba015a"/>
    <w:pPr>
      <w:spacing w:lineRule="auto" w:line="240" w:beforeAutospacing="1" w:afterAutospacing="1"/>
      <w:ind w:hanging="0" w:left="0"/>
      <w:jc w:val="left"/>
    </w:pPr>
    <w:rPr>
      <w:color w:val="auto"/>
      <w:szCs w:val="24"/>
    </w:rPr>
  </w:style>
  <w:style w:type="paragraph" w:styleId="c83" w:customStyle="1">
    <w:name w:val="c83"/>
    <w:basedOn w:val="Normal"/>
    <w:qFormat/>
    <w:rsid w:val="0002553a"/>
    <w:pPr>
      <w:spacing w:lineRule="auto" w:line="240" w:beforeAutospacing="1" w:afterAutospacing="1"/>
      <w:ind w:hanging="0" w:left="0"/>
      <w:jc w:val="left"/>
    </w:pPr>
    <w:rPr>
      <w:color w:val="auto"/>
      <w:szCs w:val="24"/>
    </w:rPr>
  </w:style>
  <w:style w:type="paragraph" w:styleId="c50" w:customStyle="1">
    <w:name w:val="c50"/>
    <w:basedOn w:val="Normal"/>
    <w:qFormat/>
    <w:rsid w:val="0002553a"/>
    <w:pPr>
      <w:spacing w:lineRule="auto" w:line="240" w:beforeAutospacing="1" w:afterAutospacing="1"/>
      <w:ind w:hanging="0" w:left="0"/>
      <w:jc w:val="left"/>
    </w:pPr>
    <w:rPr>
      <w:color w:val="auto"/>
      <w:szCs w:val="24"/>
    </w:rPr>
  </w:style>
  <w:style w:type="paragraph" w:styleId="BalloonText">
    <w:name w:val="Balloon Text"/>
    <w:basedOn w:val="Normal"/>
    <w:link w:val="Style15"/>
    <w:uiPriority w:val="99"/>
    <w:semiHidden/>
    <w:unhideWhenUsed/>
    <w:qFormat/>
    <w:rsid w:val="00c12ebc"/>
    <w:pPr>
      <w:spacing w:lineRule="auto" w:line="240" w:before="0" w:after="0"/>
    </w:pPr>
    <w:rPr>
      <w:rFonts w:ascii="Tahoma" w:hAnsi="Tahoma" w:cs="Tahoma"/>
      <w:sz w:val="16"/>
      <w:szCs w:val="16"/>
    </w:rPr>
  </w:style>
  <w:style w:type="paragraph" w:styleId="Default" w:customStyle="1">
    <w:name w:val="Default"/>
    <w:qFormat/>
    <w:rsid w:val="007e52ee"/>
    <w:pPr>
      <w:widowControl/>
      <w:suppressAutoHyphens w:val="true"/>
      <w:bidi w:val="0"/>
      <w:spacing w:before="0" w:after="0"/>
      <w:jc w:val="left"/>
    </w:pPr>
    <w:rPr>
      <w:rFonts w:ascii="Times New Roman" w:hAnsi="Times New Roman" w:eastAsia="Trebuchet MS" w:cs="Times New Roman"/>
      <w:color w:val="000000"/>
      <w:kern w:val="0"/>
      <w:sz w:val="24"/>
      <w:szCs w:val="24"/>
      <w:lang w:val="ru-RU" w:eastAsia="en-US" w:bidi="ar-SA"/>
    </w:rPr>
  </w:style>
  <w:style w:type="paragraph" w:styleId="Style20" w:customStyle="1">
    <w:name w:val="Содержимое врезки"/>
    <w:basedOn w:val="Normal"/>
    <w:qFormat/>
    <w:pPr/>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numbering" w:styleId="Style23"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427e9"/>
    <w:rPr>
      <w:rFonts w:eastAsiaTheme="minorEastAsia"/>
      <w:lang w:eastAsia="ru-RU"/>
    </w:rPr>
    <w:tblPr>
      <w:tblCellMar>
        <w:top w:w="0" w:type="dxa"/>
        <w:left w:w="0" w:type="dxa"/>
        <w:bottom w:w="0" w:type="dxa"/>
        <w:right w:w="0" w:type="dxa"/>
      </w:tblCellMar>
    </w:tblPr>
  </w:style>
  <w:style w:type="table" w:styleId="aff">
    <w:name w:val="Table Grid"/>
    <w:basedOn w:val="a1"/>
    <w:uiPriority w:val="39"/>
    <w:rsid w:val="004925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73308"/>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sid w:val="0033532c"/>
    <w:rPr>
      <w:lang w:val="en-US"/>
    </w:rPr>
    <w:tblPr>
      <w:tblCellMar>
        <w:top w:w="0" w:type="dxa"/>
        <w:left w:w="0" w:type="dxa"/>
        <w:bottom w:w="0" w:type="dxa"/>
        <w:right w:w="0" w:type="dxa"/>
      </w:tblCellMar>
    </w:tblPr>
  </w:style>
  <w:style w:type="table" w:customStyle="1" w:styleId="12">
    <w:name w:val="Сетка таблицы1"/>
    <w:basedOn w:val="a1"/>
    <w:uiPriority w:val="59"/>
    <w:rsid w:val="00010e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Сетка таблицы2"/>
    <w:basedOn w:val="a1"/>
    <w:uiPriority w:val="39"/>
    <w:rsid w:val="00501b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sz.tomedu.ru/" TargetMode="Externa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Relationships xmlns="http://schemas.openxmlformats.org/package/2006/relationships"><Relationship Id="rId1" Type="http://schemas.openxmlformats.org/officeDocument/2006/relationships/package" Target="../embeddings/Microsoft_Excel_Worksheet2.xlsx"/>
</Relationships>
</file>

<file path=word/charts/_rels/chart4.xml.rels><?xml version="1.0" encoding="UTF-8"?>
<Relationships xmlns="http://schemas.openxmlformats.org/package/2006/relationships"><Relationship Id="rId1" Type="http://schemas.openxmlformats.org/officeDocument/2006/relationships/package" Target="../embeddings/Microsoft_Excel_Worksheet3.xlsx"/>
</Relationships>
</file>

<file path=word/charts/_rels/chart5.xml.rels><?xml version="1.0" encoding="UTF-8"?>
<Relationships xmlns="http://schemas.openxmlformats.org/package/2006/relationships"><Relationship Id="rId1" Type="http://schemas.openxmlformats.org/officeDocument/2006/relationships/package" Target="../embeddings/Microsoft_Excel_Worksheet4.xlsx"/>
</Relationships>
</file>

<file path=word/charts/_rels/chart6.xml.rels><?xml version="1.0" encoding="UTF-8"?>
<Relationships xmlns="http://schemas.openxmlformats.org/package/2006/relationships"><Relationship Id="rId1" Type="http://schemas.openxmlformats.org/officeDocument/2006/relationships/package" Target="../embeddings/Microsoft_Excel_Worksheet5.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6480">
          <a:noFill/>
        </a:ln>
      </c:spPr>
    </c:floor>
    <c:sideWall>
      <c:spPr>
        <a:noFill/>
        <a:ln w="6480">
          <a:noFill/>
        </a:ln>
      </c:spPr>
    </c:sideWall>
    <c:backWall>
      <c:spPr>
        <a:noFill/>
        <a:ln w="6480">
          <a:noFill/>
        </a:ln>
      </c:spPr>
    </c:backWall>
    <c:plotArea>
      <c:bar3DChart>
        <c:barDir val="col"/>
        <c:grouping val="clustered"/>
        <c:varyColors val="0"/>
        <c:ser>
          <c:idx val="0"/>
          <c:order val="0"/>
          <c:tx>
            <c:strRef>
              <c:f>label 0</c:f>
              <c:strCache>
                <c:ptCount val="1"/>
                <c:pt idx="0">
                  <c:v>Столбец1</c:v>
                </c:pt>
              </c:strCache>
            </c:strRef>
          </c:tx>
          <c:spPr>
            <a:solidFill>
              <a:srgbClr val="5b9bd5"/>
            </a:solidFill>
            <a:ln w="0">
              <a:noFill/>
            </a:ln>
          </c:spPr>
          <c:invertIfNegative val="0"/>
          <c:dPt>
            <c:idx val="0"/>
            <c:invertIfNegative val="0"/>
            <c:spPr>
              <a:solidFill>
                <a:srgbClr val="5b9bd5"/>
              </a:solidFill>
              <a:ln w="0">
                <a:noFill/>
              </a:ln>
            </c:spPr>
          </c:dPt>
          <c:dPt>
            <c:idx val="1"/>
            <c:invertIfNegative val="0"/>
            <c:spPr>
              <a:solidFill>
                <a:srgbClr val="5b9bd5"/>
              </a:solidFill>
              <a:ln w="0">
                <a:noFill/>
              </a:ln>
            </c:spPr>
          </c:dPt>
          <c:dPt>
            <c:idx val="2"/>
            <c:invertIfNegative val="0"/>
            <c:spPr>
              <a:solidFill>
                <a:srgbClr val="5b9bd5"/>
              </a:solidFill>
              <a:ln w="0">
                <a:noFill/>
              </a:ln>
            </c:spPr>
          </c:dPt>
          <c:dPt>
            <c:idx val="3"/>
            <c:invertIfNegative val="0"/>
            <c:spPr>
              <a:solidFill>
                <a:srgbClr val="5b9bd5"/>
              </a:solidFill>
              <a:ln w="0">
                <a:noFill/>
              </a:ln>
            </c:spPr>
          </c:dPt>
          <c:dPt>
            <c:idx val="4"/>
            <c:invertIfNegative val="0"/>
            <c:spPr>
              <a:solidFill>
                <a:srgbClr val="5b9bd5"/>
              </a:solidFill>
              <a:ln w="0">
                <a:noFill/>
              </a:ln>
            </c:spPr>
          </c:dPt>
          <c:dPt>
            <c:idx val="5"/>
            <c:invertIfNegative val="0"/>
            <c:spPr>
              <a:solidFill>
                <a:srgbClr val="5b9bd5"/>
              </a:solidFill>
              <a:ln w="0">
                <a:noFill/>
              </a:ln>
            </c:spPr>
          </c:dPt>
          <c:dLbls>
            <c:numFmt formatCode="General" sourceLinked="0"/>
            <c:dLbl>
              <c:idx val="0"/>
              <c:layout>
                <c:manualLayout>
                  <c:x val="-0.00231481481481484"/>
                  <c:y val="-0.0317460317460317"/>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dLbl>
              <c:idx val="1"/>
              <c:layout>
                <c:manualLayout>
                  <c:x val="-0.00231481481481486"/>
                  <c:y val="-0.0238095238095238"/>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dLbl>
              <c:idx val="2"/>
              <c:layout>
                <c:manualLayout>
                  <c:x val="0.00694444444444444"/>
                  <c:y val="-0.0238095238095238"/>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dLbl>
              <c:idx val="3"/>
              <c:layout>
                <c:manualLayout>
                  <c:x val="0.0138888888888888"/>
                  <c:y val="-0.0476190476190477"/>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dLbl>
              <c:idx val="4"/>
              <c:layout>
                <c:manualLayout>
                  <c:x val="0.0185185185185185"/>
                  <c:y val="-0.0555555555555556"/>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dLbl>
              <c:idx val="5"/>
              <c:layout>
                <c:manualLayout>
                  <c:x val="0.00694444444444444"/>
                  <c:y val="-0.0396825396825397"/>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6"/>
                <c:pt idx="0">
                  <c:v>2020</c:v>
                </c:pt>
                <c:pt idx="1">
                  <c:v>2021</c:v>
                </c:pt>
                <c:pt idx="2">
                  <c:v>2022</c:v>
                </c:pt>
                <c:pt idx="3">
                  <c:v>2023</c:v>
                </c:pt>
                <c:pt idx="4">
                  <c:v>2024</c:v>
                </c:pt>
                <c:pt idx="5">
                  <c:v>2025</c:v>
                </c:pt>
              </c:strCache>
            </c:strRef>
          </c:cat>
          <c:val>
            <c:numRef>
              <c:f>0</c:f>
              <c:numCache>
                <c:formatCode>General</c:formatCode>
                <c:ptCount val="6"/>
                <c:pt idx="0">
                  <c:v>292</c:v>
                </c:pt>
                <c:pt idx="1">
                  <c:v>323</c:v>
                </c:pt>
                <c:pt idx="2">
                  <c:v>329</c:v>
                </c:pt>
                <c:pt idx="3">
                  <c:v>290</c:v>
                </c:pt>
                <c:pt idx="4">
                  <c:v>284</c:v>
                </c:pt>
                <c:pt idx="5">
                  <c:v>271</c:v>
                </c:pt>
              </c:numCache>
            </c:numRef>
          </c:val>
        </c:ser>
        <c:gapWidth val="150"/>
        <c:shape val="box"/>
        <c:axId val="62563463"/>
        <c:axId val="15333778"/>
        <c:axId val="0"/>
      </c:bar3DChart>
      <c:catAx>
        <c:axId val="62563463"/>
        <c:scaling>
          <c:orientation val="minMax"/>
        </c:scaling>
        <c:delete val="0"/>
        <c:axPos val="b"/>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15333778"/>
        <c:crosses val="autoZero"/>
        <c:auto val="1"/>
        <c:lblAlgn val="ctr"/>
        <c:lblOffset val="100"/>
        <c:noMultiLvlLbl val="0"/>
      </c:catAx>
      <c:valAx>
        <c:axId val="1533377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62563463"/>
        <c:crosses val="autoZero"/>
        <c:crossBetween val="between"/>
      </c:valAx>
    </c:plotArea>
    <c:plotVisOnly val="1"/>
    <c:dispBlanksAs val="gap"/>
  </c:chart>
  <c:spPr>
    <a:solidFill>
      <a:srgbClr val="ffffff"/>
    </a:solid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6480">
          <a:noFill/>
        </a:ln>
      </c:spPr>
    </c:floor>
    <c:sideWall>
      <c:spPr>
        <a:noFill/>
        <a:ln w="6480">
          <a:noFill/>
        </a:ln>
      </c:spPr>
    </c:sideWall>
    <c:backWall>
      <c:spPr>
        <a:noFill/>
        <a:ln w="6480">
          <a:noFill/>
        </a:ln>
      </c:spPr>
    </c:backWall>
    <c:plotArea>
      <c:bar3DChart>
        <c:barDir val="col"/>
        <c:grouping val="clustered"/>
        <c:varyColors val="0"/>
        <c:ser>
          <c:idx val="0"/>
          <c:order val="0"/>
          <c:tx>
            <c:strRef>
              <c:f>label 0</c:f>
              <c:strCache>
                <c:ptCount val="1"/>
                <c:pt idx="0">
                  <c:v>Ряд 1</c:v>
                </c:pt>
              </c:strCache>
            </c:strRef>
          </c:tx>
          <c:spPr>
            <a:solidFill>
              <a:srgbClr val="5b9bd5"/>
            </a:solidFill>
            <a:ln w="0">
              <a:noFill/>
            </a:ln>
          </c:spPr>
          <c:invertIfNegative val="0"/>
          <c:dPt>
            <c:idx val="0"/>
            <c:invertIfNegative val="0"/>
            <c:spPr>
              <a:solidFill>
                <a:srgbClr val="5b9bd5"/>
              </a:solidFill>
              <a:ln w="0">
                <a:noFill/>
              </a:ln>
            </c:spPr>
          </c:dPt>
          <c:dPt>
            <c:idx val="1"/>
            <c:invertIfNegative val="0"/>
            <c:spPr>
              <a:solidFill>
                <a:srgbClr val="5b9bd5"/>
              </a:solidFill>
              <a:ln w="0">
                <a:noFill/>
              </a:ln>
            </c:spPr>
          </c:dPt>
          <c:dPt>
            <c:idx val="2"/>
            <c:invertIfNegative val="0"/>
            <c:spPr>
              <a:solidFill>
                <a:srgbClr val="5b9bd5"/>
              </a:solidFill>
              <a:ln w="0">
                <a:noFill/>
              </a:ln>
            </c:spPr>
          </c:dPt>
          <c:dLbls>
            <c:numFmt formatCode="General" sourceLinked="0"/>
            <c:dLbl>
              <c:idx val="0"/>
              <c:layout>
                <c:manualLayout>
                  <c:x val="0"/>
                  <c:y val="-0.0277777777777778"/>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dLbl>
              <c:idx val="1"/>
              <c:layout>
                <c:manualLayout>
                  <c:x val="-8.48755627201333E-017"/>
                  <c:y val="-0.0396825396825397"/>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dLbl>
              <c:idx val="2"/>
              <c:layout>
                <c:manualLayout>
                  <c:x val="-0.00462962962962971"/>
                  <c:y val="-0.0674603174603175"/>
                </c:manualLayout>
              </c:layout>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dLbl>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3"/>
                <c:pt idx="0">
                  <c:v>2023</c:v>
                </c:pt>
                <c:pt idx="1">
                  <c:v>2024</c:v>
                </c:pt>
                <c:pt idx="2">
                  <c:v>2025</c:v>
                </c:pt>
              </c:strCache>
            </c:strRef>
          </c:cat>
          <c:val>
            <c:numRef>
              <c:f>0</c:f>
              <c:numCache>
                <c:formatCode>General</c:formatCode>
                <c:ptCount val="3"/>
                <c:pt idx="0">
                  <c:v>67</c:v>
                </c:pt>
                <c:pt idx="1">
                  <c:v>68</c:v>
                </c:pt>
                <c:pt idx="2">
                  <c:v>94</c:v>
                </c:pt>
              </c:numCache>
            </c:numRef>
          </c:val>
        </c:ser>
        <c:gapWidth val="150"/>
        <c:shape val="box"/>
        <c:axId val="5515880"/>
        <c:axId val="58864504"/>
        <c:axId val="0"/>
      </c:bar3DChart>
      <c:catAx>
        <c:axId val="5515880"/>
        <c:scaling>
          <c:orientation val="minMax"/>
        </c:scaling>
        <c:delete val="0"/>
        <c:axPos val="b"/>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58864504"/>
        <c:crosses val="autoZero"/>
        <c:auto val="1"/>
        <c:lblAlgn val="ctr"/>
        <c:lblOffset val="100"/>
        <c:noMultiLvlLbl val="0"/>
      </c:catAx>
      <c:valAx>
        <c:axId val="5886450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5515880"/>
        <c:crosses val="autoZero"/>
        <c:crossBetween val="between"/>
      </c:valAx>
    </c:plotArea>
    <c:plotVisOnly val="1"/>
    <c:dispBlanksAs val="gap"/>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6480">
          <a:noFill/>
        </a:ln>
      </c:spPr>
    </c:floor>
    <c:sideWall>
      <c:spPr>
        <a:noFill/>
        <a:ln w="6480">
          <a:noFill/>
        </a:ln>
      </c:spPr>
    </c:sideWall>
    <c:backWall>
      <c:spPr>
        <a:noFill/>
        <a:ln w="6480">
          <a:noFill/>
        </a:ln>
      </c:spPr>
    </c:backWall>
    <c:plotArea>
      <c:bar3DChart>
        <c:barDir val="bar"/>
        <c:grouping val="clustered"/>
        <c:varyColors val="0"/>
        <c:ser>
          <c:idx val="0"/>
          <c:order val="0"/>
          <c:tx>
            <c:strRef>
              <c:f>label 0</c:f>
              <c:strCache>
                <c:ptCount val="1"/>
                <c:pt idx="0">
                  <c:v>Дети-инвалиды</c:v>
                </c:pt>
              </c:strCache>
            </c:strRef>
          </c:tx>
          <c:spPr>
            <a:solidFill>
              <a:srgbClr val="5b9bd5"/>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5"/>
                <c:pt idx="0">
                  <c:v>2021</c:v>
                </c:pt>
                <c:pt idx="1">
                  <c:v>2022</c:v>
                </c:pt>
                <c:pt idx="2">
                  <c:v>2023</c:v>
                </c:pt>
                <c:pt idx="3">
                  <c:v>2024</c:v>
                </c:pt>
                <c:pt idx="4">
                  <c:v>2025</c:v>
                </c:pt>
              </c:strCache>
            </c:strRef>
          </c:cat>
          <c:val>
            <c:numRef>
              <c:f>0</c:f>
              <c:numCache>
                <c:formatCode>General</c:formatCode>
                <c:ptCount val="5"/>
                <c:pt idx="0">
                  <c:v>1</c:v>
                </c:pt>
                <c:pt idx="1">
                  <c:v>2</c:v>
                </c:pt>
                <c:pt idx="2">
                  <c:v>2</c:v>
                </c:pt>
                <c:pt idx="3">
                  <c:v>3</c:v>
                </c:pt>
                <c:pt idx="4">
                  <c:v>3</c:v>
                </c:pt>
              </c:numCache>
            </c:numRef>
          </c:val>
        </c:ser>
        <c:ser>
          <c:idx val="1"/>
          <c:order val="1"/>
          <c:tx>
            <c:strRef>
              <c:f>label 1</c:f>
              <c:strCache>
                <c:ptCount val="1"/>
                <c:pt idx="0">
                  <c:v>ОВЗ</c:v>
                </c:pt>
              </c:strCache>
            </c:strRef>
          </c:tx>
          <c:spPr>
            <a:solidFill>
              <a:srgbClr val="ed7d31"/>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5"/>
                <c:pt idx="0">
                  <c:v>2021</c:v>
                </c:pt>
                <c:pt idx="1">
                  <c:v>2022</c:v>
                </c:pt>
                <c:pt idx="2">
                  <c:v>2023</c:v>
                </c:pt>
                <c:pt idx="3">
                  <c:v>2024</c:v>
                </c:pt>
                <c:pt idx="4">
                  <c:v>2025</c:v>
                </c:pt>
              </c:strCache>
            </c:strRef>
          </c:cat>
          <c:val>
            <c:numRef>
              <c:f>1</c:f>
              <c:numCache>
                <c:formatCode>General</c:formatCode>
                <c:ptCount val="5"/>
                <c:pt idx="0">
                  <c:v>0</c:v>
                </c:pt>
                <c:pt idx="1">
                  <c:v>5</c:v>
                </c:pt>
                <c:pt idx="2">
                  <c:v>5</c:v>
                </c:pt>
                <c:pt idx="3">
                  <c:v>9</c:v>
                </c:pt>
                <c:pt idx="4">
                  <c:v>11</c:v>
                </c:pt>
              </c:numCache>
            </c:numRef>
          </c:val>
        </c:ser>
        <c:gapWidth val="150"/>
        <c:shape val="box"/>
        <c:axId val="49020377"/>
        <c:axId val="65928751"/>
        <c:axId val="0"/>
      </c:bar3DChart>
      <c:catAx>
        <c:axId val="49020377"/>
        <c:scaling>
          <c:orientation val="minMax"/>
        </c:scaling>
        <c:delete val="0"/>
        <c:axPos val="b"/>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65928751"/>
        <c:crosses val="autoZero"/>
        <c:auto val="1"/>
        <c:lblAlgn val="ctr"/>
        <c:lblOffset val="100"/>
        <c:noMultiLvlLbl val="0"/>
      </c:catAx>
      <c:valAx>
        <c:axId val="6592875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49020377"/>
        <c:crosses val="autoZero"/>
        <c:crossBetween val="between"/>
      </c:valAx>
    </c:plotArea>
    <c:legend>
      <c:legendPos val="b"/>
      <c:overlay val="0"/>
      <c:spPr>
        <a:noFill/>
        <a:ln w="0">
          <a:noFill/>
        </a:ln>
      </c:spPr>
      <c:txPr>
        <a:bodyPr/>
        <a:lstStyle/>
        <a:p>
          <a:pPr>
            <a:defRPr b="0" sz="900" strike="noStrike" u="none">
              <a:solidFill>
                <a:srgbClr val="595959"/>
              </a:solidFill>
              <a:uFillTx/>
              <a:latin typeface="Trebuchet MS"/>
            </a:defRPr>
          </a:pPr>
        </a:p>
      </c:txPr>
    </c:legend>
    <c:plotVisOnly val="1"/>
    <c:dispBlanksAs val="gap"/>
  </c:chart>
  <c:spPr>
    <a:solidFill>
      <a:srgbClr val="ffffff"/>
    </a:solidFill>
    <a:ln w="9360">
      <a:solidFill>
        <a:srgbClr val="d9d9d9"/>
      </a:solidFill>
      <a:roun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ДОУ</c:v>
                </c:pt>
              </c:strCache>
            </c:strRef>
          </c:tx>
          <c:spPr>
            <a:solidFill>
              <a:srgbClr val="5b9bd5"/>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0</c:f>
              <c:numCache>
                <c:formatCode>General</c:formatCode>
                <c:ptCount val="4"/>
                <c:pt idx="0">
                  <c:v>63</c:v>
                </c:pt>
                <c:pt idx="1">
                  <c:v>69</c:v>
                </c:pt>
                <c:pt idx="2">
                  <c:v>75</c:v>
                </c:pt>
                <c:pt idx="3">
                  <c:v>95</c:v>
                </c:pt>
              </c:numCache>
            </c:numRef>
          </c:val>
        </c:ser>
        <c:ser>
          <c:idx val="1"/>
          <c:order val="1"/>
          <c:tx>
            <c:strRef>
              <c:f>label 1</c:f>
              <c:strCache>
                <c:ptCount val="1"/>
                <c:pt idx="0">
                  <c:v>Муниципальный</c:v>
                </c:pt>
              </c:strCache>
            </c:strRef>
          </c:tx>
          <c:spPr>
            <a:solidFill>
              <a:srgbClr val="ed7d31"/>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1</c:f>
              <c:numCache>
                <c:formatCode>General</c:formatCode>
                <c:ptCount val="4"/>
                <c:pt idx="0">
                  <c:v>65</c:v>
                </c:pt>
                <c:pt idx="1">
                  <c:v>77</c:v>
                </c:pt>
                <c:pt idx="2">
                  <c:v>81</c:v>
                </c:pt>
                <c:pt idx="3">
                  <c:v>88</c:v>
                </c:pt>
              </c:numCache>
            </c:numRef>
          </c:val>
        </c:ser>
        <c:ser>
          <c:idx val="2"/>
          <c:order val="2"/>
          <c:tx>
            <c:strRef>
              <c:f>label 2</c:f>
              <c:strCache>
                <c:ptCount val="1"/>
                <c:pt idx="0">
                  <c:v>Региональный</c:v>
                </c:pt>
              </c:strCache>
            </c:strRef>
          </c:tx>
          <c:spPr>
            <a:solidFill>
              <a:srgbClr val="a5a5a5"/>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2</c:f>
              <c:numCache>
                <c:formatCode>General</c:formatCode>
                <c:ptCount val="4"/>
                <c:pt idx="0">
                  <c:v>37</c:v>
                </c:pt>
                <c:pt idx="1">
                  <c:v>34</c:v>
                </c:pt>
                <c:pt idx="2">
                  <c:v>38</c:v>
                </c:pt>
                <c:pt idx="3">
                  <c:v>57</c:v>
                </c:pt>
              </c:numCache>
            </c:numRef>
          </c:val>
        </c:ser>
        <c:ser>
          <c:idx val="3"/>
          <c:order val="3"/>
          <c:tx>
            <c:strRef>
              <c:f>label 3</c:f>
              <c:strCache>
                <c:ptCount val="1"/>
                <c:pt idx="0">
                  <c:v>Всероссийский </c:v>
                </c:pt>
              </c:strCache>
            </c:strRef>
          </c:tx>
          <c:spPr>
            <a:solidFill>
              <a:srgbClr val="ffc000"/>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3</c:f>
              <c:numCache>
                <c:formatCode>General</c:formatCode>
                <c:ptCount val="4"/>
                <c:pt idx="0">
                  <c:v>45</c:v>
                </c:pt>
                <c:pt idx="1">
                  <c:v>27</c:v>
                </c:pt>
                <c:pt idx="2">
                  <c:v>31</c:v>
                </c:pt>
                <c:pt idx="3">
                  <c:v>45</c:v>
                </c:pt>
              </c:numCache>
            </c:numRef>
          </c:val>
        </c:ser>
        <c:gapWidth val="219"/>
        <c:overlap val="-27"/>
        <c:axId val="26853999"/>
        <c:axId val="34287516"/>
      </c:barChart>
      <c:catAx>
        <c:axId val="2685399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Trebuchet MS"/>
              </a:defRPr>
            </a:pPr>
          </a:p>
        </c:txPr>
        <c:crossAx val="34287516"/>
        <c:crosses val="autoZero"/>
        <c:auto val="1"/>
        <c:lblAlgn val="ctr"/>
        <c:lblOffset val="100"/>
        <c:noMultiLvlLbl val="0"/>
      </c:catAx>
      <c:valAx>
        <c:axId val="3428751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26853999"/>
        <c:crosses val="autoZero"/>
        <c:crossBetween val="between"/>
      </c:valAx>
      <c:spPr>
        <a:noFill/>
        <a:ln w="0">
          <a:noFill/>
        </a:ln>
      </c:spPr>
    </c:plotArea>
    <c:legend>
      <c:legendPos val="b"/>
      <c:overlay val="0"/>
      <c:spPr>
        <a:noFill/>
        <a:ln w="0">
          <a:noFill/>
        </a:ln>
      </c:spPr>
      <c:txPr>
        <a:bodyPr/>
        <a:lstStyle/>
        <a:p>
          <a:pPr>
            <a:defRPr b="0" sz="900" strike="noStrike" u="none">
              <a:solidFill>
                <a:srgbClr val="595959"/>
              </a:solidFill>
              <a:uFillTx/>
              <a:latin typeface="Trebuchet MS"/>
            </a:defRPr>
          </a:pPr>
        </a:p>
      </c:txPr>
    </c:legend>
    <c:plotVisOnly val="1"/>
    <c:dispBlanksAs val="gap"/>
  </c:chart>
  <c:spPr>
    <a:solidFill>
      <a:srgbClr val="ffffff"/>
    </a:solidFill>
    <a:ln w="9360">
      <a:solidFill>
        <a:srgbClr val="d9d9d9"/>
      </a:solidFill>
      <a:round/>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ineChart>
        <c:grouping val="standard"/>
        <c:varyColors val="0"/>
        <c:ser>
          <c:idx val="0"/>
          <c:order val="0"/>
          <c:tx>
            <c:strRef>
              <c:f>label 0</c:f>
              <c:strCache>
                <c:ptCount val="1"/>
                <c:pt idx="0">
                  <c:v>до 5 лет</c:v>
                </c:pt>
              </c:strCache>
            </c:strRef>
          </c:tx>
          <c:spPr>
            <a:solidFill>
              <a:srgbClr val="5b9bd5"/>
            </a:solidFill>
            <a:ln cap="rnd" w="28440">
              <a:solidFill>
                <a:srgbClr val="5b9bd5"/>
              </a:solidFill>
              <a:round/>
            </a:ln>
          </c:spPr>
          <c:marker>
            <c:symbol val="none"/>
          </c:marker>
          <c:dLbls>
            <c:txPr>
              <a:bodyPr wrap="square"/>
              <a:lstStyle/>
              <a:p>
                <a:pPr>
                  <a:defRPr b="0" sz="1000" strike="noStrike" u="none">
                    <a:solidFill>
                      <a:srgbClr val="000000"/>
                    </a:solidFill>
                    <a:uFillTx/>
                    <a:latin typeface="Trebuchet MS"/>
                  </a:defRPr>
                </a:pPr>
              </a:p>
            </c:txPr>
            <c:dLblPos val="r"/>
            <c:showLegendKey val="0"/>
            <c:showVal val="0"/>
            <c:showCatName val="0"/>
            <c:showSerName val="0"/>
            <c:showPercent val="0"/>
            <c:separator>; </c:separator>
            <c:showLeaderLines val="1"/>
            <c:leaderLines>
              <c:spPr>
                <a:ln w="28440">
                  <a:solidFill>
                    <a:srgbClr val="000000"/>
                  </a:solidFill>
                </a:ln>
              </c:spPr>
            </c:leaderLines>
            <c:extLst>
              <c:ext xmlns:c15="http://schemas.microsoft.com/office/drawing/2012/chart" uri="{CE6537A1-D6FC-4f65-9D91-7224C49458BB}">
                <c15:showLeaderLines val="1"/>
              </c:ext>
            </c:extLst>
          </c:dLbls>
          <c:cat>
            <c:strRef>
              <c:f>categories</c:f>
              <c:strCache>
                <c:ptCount val="5"/>
                <c:pt idx="0">
                  <c:v>2021</c:v>
                </c:pt>
                <c:pt idx="1">
                  <c:v>2022</c:v>
                </c:pt>
                <c:pt idx="2">
                  <c:v>2023</c:v>
                </c:pt>
                <c:pt idx="3">
                  <c:v>2024</c:v>
                </c:pt>
                <c:pt idx="4">
                  <c:v>2025</c:v>
                </c:pt>
              </c:strCache>
            </c:strRef>
          </c:cat>
          <c:val>
            <c:numRef>
              <c:f>0</c:f>
              <c:numCache>
                <c:formatCode>General</c:formatCode>
                <c:ptCount val="5"/>
                <c:pt idx="0">
                  <c:v>10</c:v>
                </c:pt>
                <c:pt idx="1">
                  <c:v>9</c:v>
                </c:pt>
                <c:pt idx="2">
                  <c:v>10</c:v>
                </c:pt>
                <c:pt idx="3">
                  <c:v>6</c:v>
                </c:pt>
                <c:pt idx="4">
                  <c:v>5</c:v>
                </c:pt>
              </c:numCache>
            </c:numRef>
          </c:val>
          <c:smooth val="0"/>
        </c:ser>
        <c:ser>
          <c:idx val="1"/>
          <c:order val="1"/>
          <c:tx>
            <c:strRef>
              <c:f>label 1</c:f>
              <c:strCache>
                <c:ptCount val="1"/>
                <c:pt idx="0">
                  <c:v>до 10 лет</c:v>
                </c:pt>
              </c:strCache>
            </c:strRef>
          </c:tx>
          <c:spPr>
            <a:solidFill>
              <a:srgbClr val="ed7d31"/>
            </a:solidFill>
            <a:ln cap="rnd" w="28440">
              <a:solidFill>
                <a:srgbClr val="ed7d31"/>
              </a:solidFill>
              <a:round/>
            </a:ln>
          </c:spPr>
          <c:marker>
            <c:symbol val="none"/>
          </c:marker>
          <c:dLbls>
            <c:txPr>
              <a:bodyPr wrap="square"/>
              <a:lstStyle/>
              <a:p>
                <a:pPr>
                  <a:defRPr b="0" sz="1000" strike="noStrike" u="none">
                    <a:solidFill>
                      <a:srgbClr val="000000"/>
                    </a:solidFill>
                    <a:uFillTx/>
                    <a:latin typeface="Trebuchet MS"/>
                  </a:defRPr>
                </a:pPr>
              </a:p>
            </c:txPr>
            <c:dLblPos val="r"/>
            <c:showLegendKey val="0"/>
            <c:showVal val="0"/>
            <c:showCatName val="0"/>
            <c:showSerName val="0"/>
            <c:showPercent val="0"/>
            <c:separator>; </c:separator>
            <c:showLeaderLines val="1"/>
            <c:leaderLines>
              <c:spPr>
                <a:ln w="28440">
                  <a:solidFill>
                    <a:srgbClr val="000000"/>
                  </a:solidFill>
                </a:ln>
              </c:spPr>
            </c:leaderLines>
            <c:extLst>
              <c:ext xmlns:c15="http://schemas.microsoft.com/office/drawing/2012/chart" uri="{CE6537A1-D6FC-4f65-9D91-7224C49458BB}">
                <c15:showLeaderLines val="1"/>
              </c:ext>
            </c:extLst>
          </c:dLbls>
          <c:cat>
            <c:strRef>
              <c:f>categories</c:f>
              <c:strCache>
                <c:ptCount val="5"/>
                <c:pt idx="0">
                  <c:v>2021</c:v>
                </c:pt>
                <c:pt idx="1">
                  <c:v>2022</c:v>
                </c:pt>
                <c:pt idx="2">
                  <c:v>2023</c:v>
                </c:pt>
                <c:pt idx="3">
                  <c:v>2024</c:v>
                </c:pt>
                <c:pt idx="4">
                  <c:v>2025</c:v>
                </c:pt>
              </c:strCache>
            </c:strRef>
          </c:cat>
          <c:val>
            <c:numRef>
              <c:f>1</c:f>
              <c:numCache>
                <c:formatCode>General</c:formatCode>
                <c:ptCount val="5"/>
                <c:pt idx="0">
                  <c:v>11</c:v>
                </c:pt>
                <c:pt idx="1">
                  <c:v>13</c:v>
                </c:pt>
                <c:pt idx="2">
                  <c:v>10</c:v>
                </c:pt>
                <c:pt idx="3">
                  <c:v>10</c:v>
                </c:pt>
                <c:pt idx="4">
                  <c:v>5</c:v>
                </c:pt>
              </c:numCache>
            </c:numRef>
          </c:val>
          <c:smooth val="0"/>
        </c:ser>
        <c:ser>
          <c:idx val="2"/>
          <c:order val="2"/>
          <c:tx>
            <c:strRef>
              <c:f>label 2</c:f>
              <c:strCache>
                <c:ptCount val="1"/>
                <c:pt idx="0">
                  <c:v>до 20 лет</c:v>
                </c:pt>
              </c:strCache>
            </c:strRef>
          </c:tx>
          <c:spPr>
            <a:solidFill>
              <a:srgbClr val="a5a5a5"/>
            </a:solidFill>
            <a:ln cap="rnd" w="28440">
              <a:solidFill>
                <a:srgbClr val="a5a5a5"/>
              </a:solidFill>
              <a:round/>
            </a:ln>
          </c:spPr>
          <c:marker>
            <c:symbol val="none"/>
          </c:marker>
          <c:dLbls>
            <c:txPr>
              <a:bodyPr wrap="square"/>
              <a:lstStyle/>
              <a:p>
                <a:pPr>
                  <a:defRPr b="0" sz="1000" strike="noStrike" u="none">
                    <a:solidFill>
                      <a:srgbClr val="000000"/>
                    </a:solidFill>
                    <a:uFillTx/>
                    <a:latin typeface="Trebuchet MS"/>
                  </a:defRPr>
                </a:pPr>
              </a:p>
            </c:txPr>
            <c:dLblPos val="r"/>
            <c:showLegendKey val="0"/>
            <c:showVal val="0"/>
            <c:showCatName val="0"/>
            <c:showSerName val="0"/>
            <c:showPercent val="0"/>
            <c:separator>; </c:separator>
            <c:showLeaderLines val="1"/>
            <c:leaderLines>
              <c:spPr>
                <a:ln w="28440">
                  <a:solidFill>
                    <a:srgbClr val="000000"/>
                  </a:solidFill>
                </a:ln>
              </c:spPr>
            </c:leaderLines>
            <c:extLst>
              <c:ext xmlns:c15="http://schemas.microsoft.com/office/drawing/2012/chart" uri="{CE6537A1-D6FC-4f65-9D91-7224C49458BB}">
                <c15:showLeaderLines val="1"/>
              </c:ext>
            </c:extLst>
          </c:dLbls>
          <c:cat>
            <c:strRef>
              <c:f>categories</c:f>
              <c:strCache>
                <c:ptCount val="5"/>
                <c:pt idx="0">
                  <c:v>2021</c:v>
                </c:pt>
                <c:pt idx="1">
                  <c:v>2022</c:v>
                </c:pt>
                <c:pt idx="2">
                  <c:v>2023</c:v>
                </c:pt>
                <c:pt idx="3">
                  <c:v>2024</c:v>
                </c:pt>
                <c:pt idx="4">
                  <c:v>2025</c:v>
                </c:pt>
              </c:strCache>
            </c:strRef>
          </c:cat>
          <c:val>
            <c:numRef>
              <c:f>2</c:f>
              <c:numCache>
                <c:formatCode>General</c:formatCode>
                <c:ptCount val="5"/>
                <c:pt idx="0">
                  <c:v>15</c:v>
                </c:pt>
                <c:pt idx="1">
                  <c:v>11</c:v>
                </c:pt>
                <c:pt idx="2">
                  <c:v>11</c:v>
                </c:pt>
                <c:pt idx="3">
                  <c:v>10</c:v>
                </c:pt>
                <c:pt idx="4">
                  <c:v>14</c:v>
                </c:pt>
              </c:numCache>
            </c:numRef>
          </c:val>
          <c:smooth val="0"/>
        </c:ser>
        <c:ser>
          <c:idx val="3"/>
          <c:order val="3"/>
          <c:tx>
            <c:strRef>
              <c:f>label 3</c:f>
              <c:strCache>
                <c:ptCount val="1"/>
                <c:pt idx="0">
                  <c:v>свыше 20 лет</c:v>
                </c:pt>
              </c:strCache>
            </c:strRef>
          </c:tx>
          <c:spPr>
            <a:solidFill>
              <a:srgbClr val="ffc000"/>
            </a:solidFill>
            <a:ln cap="rnd" w="28440">
              <a:solidFill>
                <a:srgbClr val="ffc000"/>
              </a:solidFill>
              <a:round/>
            </a:ln>
          </c:spPr>
          <c:marker>
            <c:symbol val="none"/>
          </c:marker>
          <c:dLbls>
            <c:txPr>
              <a:bodyPr wrap="square"/>
              <a:lstStyle/>
              <a:p>
                <a:pPr>
                  <a:defRPr b="0" sz="1000" strike="noStrike" u="none">
                    <a:solidFill>
                      <a:srgbClr val="000000"/>
                    </a:solidFill>
                    <a:uFillTx/>
                    <a:latin typeface="Trebuchet MS"/>
                  </a:defRPr>
                </a:pPr>
              </a:p>
            </c:txPr>
            <c:dLblPos val="r"/>
            <c:showLegendKey val="0"/>
            <c:showVal val="0"/>
            <c:showCatName val="0"/>
            <c:showSerName val="0"/>
            <c:showPercent val="0"/>
            <c:separator>; </c:separator>
            <c:showLeaderLines val="1"/>
            <c:leaderLines>
              <c:spPr>
                <a:ln w="28440">
                  <a:solidFill>
                    <a:srgbClr val="000000"/>
                  </a:solidFill>
                </a:ln>
              </c:spPr>
            </c:leaderLines>
            <c:extLst>
              <c:ext xmlns:c15="http://schemas.microsoft.com/office/drawing/2012/chart" uri="{CE6537A1-D6FC-4f65-9D91-7224C49458BB}">
                <c15:showLeaderLines val="1"/>
              </c:ext>
            </c:extLst>
          </c:dLbls>
          <c:cat>
            <c:strRef>
              <c:f>categories</c:f>
              <c:strCache>
                <c:ptCount val="5"/>
                <c:pt idx="0">
                  <c:v>2021</c:v>
                </c:pt>
                <c:pt idx="1">
                  <c:v>2022</c:v>
                </c:pt>
                <c:pt idx="2">
                  <c:v>2023</c:v>
                </c:pt>
                <c:pt idx="3">
                  <c:v>2024</c:v>
                </c:pt>
                <c:pt idx="4">
                  <c:v>2025</c:v>
                </c:pt>
              </c:strCache>
            </c:strRef>
          </c:cat>
          <c:val>
            <c:numRef>
              <c:f>3</c:f>
              <c:numCache>
                <c:formatCode>General</c:formatCode>
                <c:ptCount val="5"/>
                <c:pt idx="0">
                  <c:v>7</c:v>
                </c:pt>
                <c:pt idx="1">
                  <c:v>7</c:v>
                </c:pt>
                <c:pt idx="2">
                  <c:v>7</c:v>
                </c:pt>
                <c:pt idx="3">
                  <c:v>8</c:v>
                </c:pt>
                <c:pt idx="4">
                  <c:v>8</c:v>
                </c:pt>
              </c:numCache>
            </c:numRef>
          </c:val>
          <c:smooth val="0"/>
        </c:ser>
        <c:hiLowLines>
          <c:spPr>
            <a:ln w="0">
              <a:noFill/>
            </a:ln>
          </c:spPr>
        </c:hiLowLines>
        <c:marker val="0"/>
        <c:axId val="24180636"/>
        <c:axId val="45190968"/>
      </c:lineChart>
      <c:catAx>
        <c:axId val="2418063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Trebuchet MS"/>
              </a:defRPr>
            </a:pPr>
          </a:p>
        </c:txPr>
        <c:crossAx val="45190968"/>
        <c:crosses val="autoZero"/>
        <c:auto val="1"/>
        <c:lblAlgn val="ctr"/>
        <c:lblOffset val="100"/>
        <c:noMultiLvlLbl val="0"/>
      </c:catAx>
      <c:valAx>
        <c:axId val="4519096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24180636"/>
        <c:crosses val="autoZero"/>
        <c:crossBetween val="between"/>
      </c:valAx>
      <c:spPr>
        <a:noFill/>
        <a:ln w="0">
          <a:noFill/>
        </a:ln>
      </c:spPr>
    </c:plotArea>
    <c:legend>
      <c:legendPos val="b"/>
      <c:overlay val="0"/>
      <c:spPr>
        <a:noFill/>
        <a:ln w="0">
          <a:noFill/>
        </a:ln>
      </c:spPr>
      <c:txPr>
        <a:bodyPr/>
        <a:lstStyle/>
        <a:p>
          <a:pPr>
            <a:defRPr b="0" sz="900" strike="noStrike" u="none">
              <a:solidFill>
                <a:srgbClr val="595959"/>
              </a:solidFill>
              <a:uFillTx/>
              <a:latin typeface="Trebuchet MS"/>
            </a:defRPr>
          </a:pPr>
        </a:p>
      </c:txPr>
    </c:legend>
    <c:plotVisOnly val="1"/>
    <c:dispBlanksAs val="gap"/>
  </c:chart>
  <c:spPr>
    <a:solidFill>
      <a:srgbClr val="ffffff"/>
    </a:solidFill>
    <a:ln w="9360">
      <a:solidFill>
        <a:srgbClr val="d9d9d9"/>
      </a:solidFill>
      <a:roun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Муниципальный </c:v>
                </c:pt>
              </c:strCache>
            </c:strRef>
          </c:tx>
          <c:spPr>
            <a:solidFill>
              <a:srgbClr val="5b9bd5"/>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0</c:f>
              <c:numCache>
                <c:formatCode>General</c:formatCode>
                <c:ptCount val="4"/>
                <c:pt idx="0">
                  <c:v>26</c:v>
                </c:pt>
                <c:pt idx="1">
                  <c:v>28</c:v>
                </c:pt>
                <c:pt idx="2">
                  <c:v>32</c:v>
                </c:pt>
                <c:pt idx="3">
                  <c:v>33</c:v>
                </c:pt>
              </c:numCache>
            </c:numRef>
          </c:val>
        </c:ser>
        <c:ser>
          <c:idx val="1"/>
          <c:order val="1"/>
          <c:tx>
            <c:strRef>
              <c:f>label 1</c:f>
              <c:strCache>
                <c:ptCount val="1"/>
                <c:pt idx="0">
                  <c:v>Региональный </c:v>
                </c:pt>
              </c:strCache>
            </c:strRef>
          </c:tx>
          <c:spPr>
            <a:solidFill>
              <a:srgbClr val="ed7d31"/>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1</c:f>
              <c:numCache>
                <c:formatCode>General</c:formatCode>
                <c:ptCount val="4"/>
                <c:pt idx="0">
                  <c:v>15</c:v>
                </c:pt>
                <c:pt idx="1">
                  <c:v>25</c:v>
                </c:pt>
                <c:pt idx="2">
                  <c:v>26</c:v>
                </c:pt>
                <c:pt idx="3">
                  <c:v>28</c:v>
                </c:pt>
              </c:numCache>
            </c:numRef>
          </c:val>
        </c:ser>
        <c:ser>
          <c:idx val="2"/>
          <c:order val="2"/>
          <c:tx>
            <c:strRef>
              <c:f>label 2</c:f>
              <c:strCache>
                <c:ptCount val="1"/>
                <c:pt idx="0">
                  <c:v>Всероссийский </c:v>
                </c:pt>
              </c:strCache>
            </c:strRef>
          </c:tx>
          <c:spPr>
            <a:solidFill>
              <a:srgbClr val="a5a5a5"/>
            </a:solidFill>
            <a:ln w="0">
              <a:noFill/>
            </a:ln>
          </c:spPr>
          <c:invertIfNegative val="0"/>
          <c:dLbls>
            <c:numFmt formatCode="General" sourceLinked="0"/>
            <c:txPr>
              <a:bodyPr wrap="square"/>
              <a:lstStyle/>
              <a:p>
                <a:pPr>
                  <a:defRPr b="0" sz="900" strike="noStrike" u="none">
                    <a:solidFill>
                      <a:srgbClr val="404040"/>
                    </a:solidFill>
                    <a:uFillTx/>
                    <a:latin typeface="Trebuchet MS"/>
                  </a:defRPr>
                </a:pPr>
              </a:p>
            </c:txPr>
            <c:dLblPos val="outEnd"/>
            <c:showLegendKey val="0"/>
            <c:showVal val="1"/>
            <c:showCatName val="0"/>
            <c:showSerName val="0"/>
            <c:showPercent val="0"/>
            <c:separator>; </c:separator>
            <c:showLeaderLines val="1"/>
            <c:extLst>
              <c:ext xmlns:c15="http://schemas.microsoft.com/office/drawing/2012/chart" uri="{CE6537A1-D6FC-4f65-9D91-7224C49458BB}">
                <c15:showLeaderLines val="1"/>
              </c:ext>
            </c:extLst>
          </c:dLbls>
          <c:cat>
            <c:strRef>
              <c:f>categories</c:f>
              <c:strCache>
                <c:ptCount val="4"/>
                <c:pt idx="0">
                  <c:v>2022</c:v>
                </c:pt>
                <c:pt idx="1">
                  <c:v>2023</c:v>
                </c:pt>
                <c:pt idx="2">
                  <c:v>2024</c:v>
                </c:pt>
                <c:pt idx="3">
                  <c:v>2025</c:v>
                </c:pt>
              </c:strCache>
            </c:strRef>
          </c:cat>
          <c:val>
            <c:numRef>
              <c:f>2</c:f>
              <c:numCache>
                <c:formatCode>General</c:formatCode>
                <c:ptCount val="4"/>
                <c:pt idx="0">
                  <c:v>8</c:v>
                </c:pt>
                <c:pt idx="1">
                  <c:v>21</c:v>
                </c:pt>
                <c:pt idx="2">
                  <c:v>24</c:v>
                </c:pt>
                <c:pt idx="3">
                  <c:v>25</c:v>
                </c:pt>
              </c:numCache>
            </c:numRef>
          </c:val>
        </c:ser>
        <c:gapWidth val="219"/>
        <c:overlap val="-27"/>
        <c:axId val="79483283"/>
        <c:axId val="39328476"/>
      </c:barChart>
      <c:catAx>
        <c:axId val="7948328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900" strike="noStrike" u="none">
                <a:solidFill>
                  <a:srgbClr val="595959"/>
                </a:solidFill>
                <a:uFillTx/>
                <a:latin typeface="Trebuchet MS"/>
              </a:defRPr>
            </a:pPr>
          </a:p>
        </c:txPr>
        <c:crossAx val="39328476"/>
        <c:crosses val="autoZero"/>
        <c:auto val="1"/>
        <c:lblAlgn val="ctr"/>
        <c:lblOffset val="100"/>
        <c:noMultiLvlLbl val="0"/>
      </c:catAx>
      <c:valAx>
        <c:axId val="3932847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trike="noStrike" u="none">
                <a:solidFill>
                  <a:srgbClr val="595959"/>
                </a:solidFill>
                <a:uFillTx/>
                <a:latin typeface="Trebuchet MS"/>
              </a:defRPr>
            </a:pPr>
          </a:p>
        </c:txPr>
        <c:crossAx val="79483283"/>
        <c:crosses val="autoZero"/>
        <c:crossBetween val="between"/>
      </c:valAx>
      <c:spPr>
        <a:noFill/>
        <a:ln w="0">
          <a:noFill/>
        </a:ln>
      </c:spPr>
    </c:plotArea>
    <c:legend>
      <c:legendPos val="b"/>
      <c:overlay val="0"/>
      <c:spPr>
        <a:noFill/>
        <a:ln w="0">
          <a:noFill/>
        </a:ln>
      </c:spPr>
      <c:txPr>
        <a:bodyPr/>
        <a:lstStyle/>
        <a:p>
          <a:pPr>
            <a:defRPr b="0" sz="900" strike="noStrike" u="none">
              <a:solidFill>
                <a:srgbClr val="595959"/>
              </a:solidFill>
              <a:uFillTx/>
              <a:latin typeface="Trebuchet MS"/>
            </a:defRPr>
          </a:pPr>
        </a:p>
      </c:txPr>
    </c:legend>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itchFamily="0" charset="1"/>
        <a:ea typeface=""/>
        <a:cs typeface=""/>
      </a:majorFont>
      <a:minorFont>
        <a:latin typeface="Trebuchet MS"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1673-2DEB-47F3-8DFF-1AEF486D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6589</TotalTime>
  <Application>LibreOffice/24.8.4.1$Linux_X86_64 LibreOffice_project/480$Build-1</Application>
  <AppVersion>15.0000</AppVersion>
  <Pages>22</Pages>
  <Words>5961</Words>
  <Characters>41372</Characters>
  <CharactersWithSpaces>46372</CharactersWithSpaces>
  <Paragraphs>1196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2024-03-25T04:36:00Z</dcterms:created>
  <dc:creator>Алла Свидерская</dc:creator>
  <dc:description/>
  <dc:language>ru-RU</dc:language>
  <cp:lastModifiedBy/>
  <cp:lastPrinted>2025-03-24T09:03:00Z</cp:lastPrinted>
  <dcterms:modified xsi:type="dcterms:W3CDTF">2026-04-27T10:29:57Z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